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6D39008F"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485274" w:rsidRPr="00F764DC">
        <w:rPr>
          <w:rFonts w:ascii="Open Sans" w:hAnsi="Open Sans" w:cs="Open Sans"/>
        </w:rPr>
        <w:t>13</w:t>
      </w:r>
      <w:r w:rsidR="00A23798" w:rsidRPr="00F764DC">
        <w:rPr>
          <w:rFonts w:ascii="Open Sans" w:hAnsi="Open Sans" w:cs="Open Sans"/>
        </w:rPr>
        <w:t>.</w:t>
      </w:r>
      <w:r w:rsidR="00D71F4F">
        <w:rPr>
          <w:rFonts w:ascii="Open Sans" w:hAnsi="Open Sans" w:cs="Open Sans"/>
        </w:rPr>
        <w:t>1</w:t>
      </w:r>
      <w:r w:rsidR="00CB15B5">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02466624" w:rsidR="00FD2B8C" w:rsidRPr="00866195" w:rsidRDefault="00F339F8" w:rsidP="00866195">
      <w:pPr>
        <w:spacing w:line="240" w:lineRule="auto"/>
        <w:contextualSpacing/>
        <w:jc w:val="center"/>
        <w:rPr>
          <w:rFonts w:ascii="Open Sans" w:hAnsi="Open Sans" w:cs="Open Sans"/>
          <w:b/>
          <w:bCs/>
          <w:i/>
          <w:iCs/>
        </w:rPr>
      </w:pPr>
      <w:r w:rsidRPr="00866195">
        <w:rPr>
          <w:rFonts w:ascii="Open Sans" w:hAnsi="Open Sans" w:cs="Open Sans"/>
          <w:i/>
          <w:iCs/>
        </w:rPr>
        <w:t>Nr</w:t>
      </w:r>
      <w:bookmarkStart w:id="0" w:name="_Hlk187830606"/>
      <w:r w:rsidR="00866195">
        <w:rPr>
          <w:rFonts w:ascii="Open Sans" w:hAnsi="Open Sans" w:cs="Open Sans"/>
          <w:i/>
          <w:iCs/>
        </w:rPr>
        <w:t xml:space="preserve"> </w:t>
      </w:r>
      <w:r w:rsidR="00866195" w:rsidRPr="00866195">
        <w:rPr>
          <w:rFonts w:ascii="Open Sans" w:hAnsi="Open Sans" w:cs="Open Sans"/>
          <w:b/>
          <w:bCs/>
          <w:i/>
          <w:iCs/>
        </w:rPr>
        <w:t>2025-20871-252993</w:t>
      </w:r>
    </w:p>
    <w:bookmarkEnd w:id="0"/>
    <w:p w14:paraId="501878A2" w14:textId="7C839593"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12552235"/>
      <w:bookmarkStart w:id="6"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t>
      </w:r>
      <w:r w:rsidR="005F56C0">
        <w:rPr>
          <w:rFonts w:ascii="Open Sans" w:hAnsi="Open Sans" w:cs="Open Sans"/>
          <w:b/>
          <w:bCs/>
          <w:i/>
          <w:iCs/>
        </w:rPr>
        <w:t>łaczania</w:t>
      </w:r>
      <w:r w:rsidR="00151367" w:rsidRPr="00151367">
        <w:rPr>
          <w:rFonts w:ascii="Open Sans" w:hAnsi="Open Sans" w:cs="Open Sans"/>
          <w:b/>
          <w:bCs/>
          <w:i/>
          <w:iCs/>
        </w:rPr>
        <w:t xml:space="preserve"> taśmy PET </w:t>
      </w:r>
      <w:bookmarkEnd w:id="3"/>
      <w:r w:rsidR="005F56C0" w:rsidRPr="005F56C0">
        <w:rPr>
          <w:rFonts w:ascii="Open Sans" w:hAnsi="Open Sans" w:cs="Open Sans"/>
          <w:b/>
          <w:bCs/>
          <w:i/>
          <w:iCs/>
        </w:rPr>
        <w:t>(600 kg/h)</w:t>
      </w:r>
      <w:bookmarkEnd w:id="5"/>
    </w:p>
    <w:bookmarkEnd w:id="4"/>
    <w:bookmarkEnd w:id="6"/>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7"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7"/>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26CB9260" w14:textId="77777777" w:rsidR="005F56C0" w:rsidRDefault="0085244E" w:rsidP="005F56C0">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5F56C0">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5688181A" w14:textId="32903A02" w:rsidR="004666EF" w:rsidRDefault="005F56C0" w:rsidP="00521A52">
      <w:pPr>
        <w:spacing w:line="240" w:lineRule="auto"/>
        <w:contextualSpacing/>
        <w:jc w:val="both"/>
        <w:rPr>
          <w:rFonts w:ascii="Open Sans" w:hAnsi="Open Sans" w:cs="Open Sans"/>
        </w:rPr>
      </w:pPr>
      <w:r>
        <w:rPr>
          <w:rFonts w:ascii="Open Sans" w:hAnsi="Open Sans" w:cs="Open Sans"/>
          <w:b/>
          <w:bCs/>
          <w:i/>
          <w:iCs/>
          <w:highlight w:val="lightGray"/>
        </w:rPr>
        <w:t>L</w:t>
      </w:r>
      <w:r w:rsidRPr="005F56C0">
        <w:rPr>
          <w:rFonts w:ascii="Open Sans" w:hAnsi="Open Sans" w:cs="Open Sans"/>
          <w:b/>
          <w:bCs/>
          <w:i/>
          <w:iCs/>
          <w:highlight w:val="lightGray"/>
        </w:rPr>
        <w:t>ini</w:t>
      </w:r>
      <w:r>
        <w:rPr>
          <w:rFonts w:ascii="Open Sans" w:hAnsi="Open Sans" w:cs="Open Sans"/>
          <w:b/>
          <w:bCs/>
          <w:i/>
          <w:iCs/>
          <w:highlight w:val="lightGray"/>
        </w:rPr>
        <w:t>a</w:t>
      </w:r>
      <w:r w:rsidRPr="005F56C0">
        <w:rPr>
          <w:rFonts w:ascii="Open Sans" w:hAnsi="Open Sans" w:cs="Open Sans"/>
          <w:b/>
          <w:bCs/>
          <w:i/>
          <w:iCs/>
          <w:highlight w:val="lightGray"/>
        </w:rPr>
        <w:t xml:space="preserve"> do wytłaczania taśmy PET (600 kg/h)</w:t>
      </w:r>
    </w:p>
    <w:p w14:paraId="1495B939" w14:textId="188DBBF4" w:rsid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 xml:space="preserve">kompletnej linii technologicznej do </w:t>
      </w:r>
      <w:r w:rsidR="009F233F" w:rsidRPr="009F233F">
        <w:rPr>
          <w:rFonts w:ascii="Open Sans" w:hAnsi="Open Sans" w:cs="Open Sans"/>
          <w:b/>
          <w:bCs/>
        </w:rPr>
        <w:t>wytłaczania taśmy PET (600 kg/h)</w:t>
      </w:r>
      <w:r w:rsidR="009F233F">
        <w:rPr>
          <w:rFonts w:ascii="Open Sans" w:hAnsi="Open Sans" w:cs="Open Sans"/>
          <w:b/>
          <w:bCs/>
        </w:rPr>
        <w:t>.</w:t>
      </w:r>
    </w:p>
    <w:p w14:paraId="3E6B14C8" w14:textId="77777777" w:rsidR="009F233F" w:rsidRPr="004666EF" w:rsidRDefault="009F233F" w:rsidP="004666EF">
      <w:pPr>
        <w:spacing w:line="240" w:lineRule="auto"/>
        <w:contextualSpacing/>
        <w:jc w:val="both"/>
        <w:rPr>
          <w:rFonts w:ascii="Open Sans" w:hAnsi="Open Sans" w:cs="Open Sans"/>
          <w:b/>
          <w:bCs/>
        </w:rPr>
      </w:pPr>
    </w:p>
    <w:p w14:paraId="0C3BB0FA" w14:textId="6112F11A" w:rsidR="009F233F" w:rsidRPr="009F233F" w:rsidRDefault="009F233F" w:rsidP="009F233F">
      <w:pPr>
        <w:contextualSpacing/>
        <w:jc w:val="both"/>
        <w:rPr>
          <w:rFonts w:ascii="Open Sans" w:hAnsi="Open Sans" w:cs="Open Sans"/>
        </w:rPr>
      </w:pPr>
      <w:r>
        <w:rPr>
          <w:rFonts w:ascii="Open Sans" w:hAnsi="Open Sans" w:cs="Open Sans"/>
        </w:rPr>
        <w:t>Opis</w:t>
      </w:r>
      <w:r w:rsidRPr="009F233F">
        <w:rPr>
          <w:rFonts w:ascii="Open Sans" w:hAnsi="Open Sans" w:cs="Open Sans"/>
        </w:rPr>
        <w:t xml:space="preserve"> definiuje wymagania techniczne, jakościowe, bezpieczeństwa i eksploatacyjne dla kompletnej, w pełni zautomatyzowanej linii technologicznej do produkcji taśm PET o wydajności nominalnej ok. 600 kg/h. Wszystkie urządzenia muszą być nowe, nieużywane, wyprodukowane nie wcześniej niż 12 miesięcy przed dostawą, oznakowane CE oraz zgodne co najmniej z: EN ISO 12100 (bezpieczeństwo maszyn – zasady ogólne), EN ISO 13849 (bezpieczeństwo układów sterowania), EN 60204-1 (bezpieczeństwo elektryczne maszyn), Dyrektywą Maszynową 2006/42/WE oraz Dyrektywą Niskonapięciową 2014/35/UE.</w:t>
      </w:r>
    </w:p>
    <w:p w14:paraId="73D9CA12" w14:textId="77777777" w:rsidR="009F233F" w:rsidRDefault="009F233F" w:rsidP="009F233F">
      <w:pPr>
        <w:contextualSpacing/>
        <w:jc w:val="both"/>
        <w:rPr>
          <w:rFonts w:ascii="Open Sans" w:hAnsi="Open Sans" w:cs="Open Sans"/>
          <w:b/>
          <w:bCs/>
        </w:rPr>
      </w:pPr>
    </w:p>
    <w:p w14:paraId="690120E3" w14:textId="2EB86A7B" w:rsidR="009F233F" w:rsidRPr="009F233F" w:rsidRDefault="009F233F" w:rsidP="009F233F">
      <w:pPr>
        <w:contextualSpacing/>
        <w:jc w:val="both"/>
        <w:rPr>
          <w:rFonts w:ascii="Open Sans" w:hAnsi="Open Sans" w:cs="Open Sans"/>
          <w:b/>
          <w:bCs/>
        </w:rPr>
      </w:pPr>
      <w:r w:rsidRPr="009F233F">
        <w:rPr>
          <w:rFonts w:ascii="Open Sans" w:hAnsi="Open Sans" w:cs="Open Sans"/>
          <w:b/>
          <w:bCs/>
        </w:rPr>
        <w:t>1. Parametry ogólne linii produkcyjnej</w:t>
      </w:r>
    </w:p>
    <w:p w14:paraId="6B579B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Wydajność nominalna linii: 600 kg/h ±5% przy przerobie płatków PET o lepkości IV ≥0,65 dl/g po suszeniu.</w:t>
      </w:r>
    </w:p>
    <w:p w14:paraId="1B04B4E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prędkości roboczej linii: od 10 m/min do co najmniej 160 m/min, regulacja płynna przy użyciu przemienników częstotliwości.</w:t>
      </w:r>
    </w:p>
    <w:p w14:paraId="1E9DB10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Liczba równolegle produkowanych taśm: konfigurowalnie 4–8 szt.; zmiana konfiguracji bez konieczności fizycznej wymiany przekładni mechanicznych.</w:t>
      </w:r>
    </w:p>
    <w:p w14:paraId="229C43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Całkowita długość linii (od strefy wytłaczania do sekcji nawijania): ~40 m; szerokość układu technologicznego: ok. 3,5 m; maksymalna wysokość urządzeń: nie więcej niż 4,0 m; wysokość krytyczna punktowa nie wyższa niż 3,7 m.</w:t>
      </w:r>
    </w:p>
    <w:p w14:paraId="5FC6870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całkowita zainstalowana: ok. 700 kW; moc robocza typowa podczas stabilnej produkcji: 420–460 </w:t>
      </w:r>
      <w:proofErr w:type="spellStart"/>
      <w:r w:rsidRPr="009F233F">
        <w:rPr>
          <w:rFonts w:ascii="Open Sans" w:hAnsi="Open Sans" w:cs="Open Sans"/>
        </w:rPr>
        <w:t>kW.</w:t>
      </w:r>
      <w:proofErr w:type="spellEnd"/>
    </w:p>
    <w:p w14:paraId="5E36B77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obsada na zmianie: maksymalnie 4 operatorów (operator linii + operator pakowania + kontrola jakości).</w:t>
      </w:r>
    </w:p>
    <w:p w14:paraId="7429123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Kierunek prowadzenia materiału: prawa </w:t>
      </w:r>
      <w:r w:rsidRPr="009F233F">
        <w:rPr>
          <w:rFonts w:ascii="Arial" w:hAnsi="Arial" w:cs="Arial"/>
        </w:rPr>
        <w:t>→</w:t>
      </w:r>
      <w:r w:rsidRPr="009F233F">
        <w:rPr>
          <w:rFonts w:ascii="Open Sans" w:hAnsi="Open Sans" w:cs="Open Sans"/>
        </w:rPr>
        <w:t xml:space="preserve"> lewa (dopuszcza się rozwiązanie równoważne po uzgodnieniu layoutu).</w:t>
      </w:r>
    </w:p>
    <w:p w14:paraId="66ADAF5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Warunki pracy: temperatura otoczenia 10–40°C, wilgotność względna ≤80% bez kondensacji; dopuszcza się standardową halę przemysłową bez klimatyzacji procesowej (poza sekcją przygotowania surowca).</w:t>
      </w:r>
    </w:p>
    <w:p w14:paraId="302C55C7" w14:textId="052A0922" w:rsidR="009F233F" w:rsidRPr="009F233F" w:rsidRDefault="009F233F" w:rsidP="009F233F">
      <w:pPr>
        <w:contextualSpacing/>
        <w:rPr>
          <w:rFonts w:ascii="Open Sans" w:hAnsi="Open Sans" w:cs="Open Sans"/>
        </w:rPr>
      </w:pPr>
      <w:r w:rsidRPr="009F233F">
        <w:rPr>
          <w:rFonts w:ascii="Open Sans" w:hAnsi="Open Sans" w:cs="Open Sans"/>
        </w:rPr>
        <w:t>• Wymagane media technologiczne:</w:t>
      </w:r>
      <w:r w:rsidRPr="009F233F">
        <w:rPr>
          <w:rFonts w:ascii="Open Sans" w:hAnsi="Open Sans" w:cs="Open Sans"/>
        </w:rPr>
        <w:br/>
        <w:t xml:space="preserve">  – zasilanie elektryczne: 3×400 V / 50 </w:t>
      </w:r>
      <w:proofErr w:type="spellStart"/>
      <w:r w:rsidRPr="009F233F">
        <w:rPr>
          <w:rFonts w:ascii="Open Sans" w:hAnsi="Open Sans" w:cs="Open Sans"/>
        </w:rPr>
        <w:t>Hz</w:t>
      </w:r>
      <w:proofErr w:type="spellEnd"/>
      <w:r w:rsidRPr="009F233F">
        <w:rPr>
          <w:rFonts w:ascii="Open Sans" w:hAnsi="Open Sans" w:cs="Open Sans"/>
        </w:rPr>
        <w:t xml:space="preserve"> / TN-S,</w:t>
      </w:r>
      <w:r w:rsidRPr="009F233F">
        <w:rPr>
          <w:rFonts w:ascii="Open Sans" w:hAnsi="Open Sans" w:cs="Open Sans"/>
        </w:rPr>
        <w:br/>
        <w:t xml:space="preserve">  – sprężone powietrze: min. 6 bar (roboczo 6–8 bar), czyste, osuszone,</w:t>
      </w:r>
      <w:r w:rsidRPr="009F233F">
        <w:rPr>
          <w:rFonts w:ascii="Open Sans" w:hAnsi="Open Sans" w:cs="Open Sans"/>
        </w:rPr>
        <w:br/>
        <w:t xml:space="preserve">  – woda chłodząca obiegowa: 8–12°C na wejściu, przepływ wg zapotrzebowania linii,</w:t>
      </w:r>
      <w:r w:rsidRPr="009F233F">
        <w:rPr>
          <w:rFonts w:ascii="Open Sans" w:hAnsi="Open Sans" w:cs="Open Sans"/>
        </w:rPr>
        <w:br/>
      </w:r>
      <w:r w:rsidRPr="009F233F">
        <w:rPr>
          <w:rFonts w:ascii="Open Sans" w:hAnsi="Open Sans" w:cs="Open Sans"/>
        </w:rPr>
        <w:lastRenderedPageBreak/>
        <w:t xml:space="preserve">  – odciąg wentylacyjny / emisje VOC: lokalne przy sekcjach grzewczych (dostarczone przez Wykonawcę linii).</w:t>
      </w:r>
    </w:p>
    <w:p w14:paraId="2FE37D7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2. Surowiec wejściowy i przygotowanie surowca</w:t>
      </w:r>
    </w:p>
    <w:p w14:paraId="45515E0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Materiał wsadowy: przemiał PET z tacki i/lub płatki/</w:t>
      </w:r>
      <w:proofErr w:type="spellStart"/>
      <w:r w:rsidRPr="009F233F">
        <w:rPr>
          <w:rFonts w:ascii="Open Sans" w:hAnsi="Open Sans" w:cs="Open Sans"/>
        </w:rPr>
        <w:t>regranulat</w:t>
      </w:r>
      <w:proofErr w:type="spellEnd"/>
      <w:r w:rsidRPr="009F233F">
        <w:rPr>
          <w:rFonts w:ascii="Open Sans" w:hAnsi="Open Sans" w:cs="Open Sans"/>
        </w:rPr>
        <w:t xml:space="preserve"> PET z recyklingu poużytkowego (</w:t>
      </w:r>
      <w:proofErr w:type="spellStart"/>
      <w:r w:rsidRPr="009F233F">
        <w:rPr>
          <w:rFonts w:ascii="Open Sans" w:hAnsi="Open Sans" w:cs="Open Sans"/>
        </w:rPr>
        <w:t>bottle-grade</w:t>
      </w:r>
      <w:proofErr w:type="spellEnd"/>
      <w:r w:rsidRPr="009F233F">
        <w:rPr>
          <w:rFonts w:ascii="Open Sans" w:hAnsi="Open Sans" w:cs="Open Sans"/>
        </w:rPr>
        <w:t xml:space="preserve"> </w:t>
      </w:r>
      <w:proofErr w:type="spellStart"/>
      <w:r w:rsidRPr="009F233F">
        <w:rPr>
          <w:rFonts w:ascii="Open Sans" w:hAnsi="Open Sans" w:cs="Open Sans"/>
        </w:rPr>
        <w:t>rPET</w:t>
      </w:r>
      <w:proofErr w:type="spellEnd"/>
      <w:r w:rsidRPr="009F233F">
        <w:rPr>
          <w:rFonts w:ascii="Open Sans" w:hAnsi="Open Sans" w:cs="Open Sans"/>
        </w:rPr>
        <w:t>). Dopuszcza się stosowanie do 100% surowca wtórnego.</w:t>
      </w:r>
    </w:p>
    <w:p w14:paraId="5D92036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Lepkość (IV) surowca: 0,65–0,78 dl/g przed suszeniem; wymagane osiągnięcie ≥0,65 dl/g po kondycjonowaniu w suszarce przed podaniem do strefy uplastyczniania.</w:t>
      </w:r>
    </w:p>
    <w:p w14:paraId="459A12E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Wilgotność resztkowa po suszeniu: ≤0,005% masowych (≤50 </w:t>
      </w:r>
      <w:proofErr w:type="spellStart"/>
      <w:r w:rsidRPr="009F233F">
        <w:rPr>
          <w:rFonts w:ascii="Open Sans" w:hAnsi="Open Sans" w:cs="Open Sans"/>
        </w:rPr>
        <w:t>ppm</w:t>
      </w:r>
      <w:proofErr w:type="spellEnd"/>
      <w:r w:rsidRPr="009F233F">
        <w:rPr>
          <w:rFonts w:ascii="Open Sans" w:hAnsi="Open Sans" w:cs="Open Sans"/>
        </w:rPr>
        <w:t>). Linia musi być w stanie utrzymać stabilną pracę przy takiej wilgotności bez degradacji polimeru (zżółknięcia, pęcherzy).</w:t>
      </w:r>
    </w:p>
    <w:p w14:paraId="42D36156" w14:textId="77777777" w:rsidR="009F233F" w:rsidRPr="009F233F" w:rsidRDefault="009F233F" w:rsidP="009F233F">
      <w:pPr>
        <w:contextualSpacing/>
        <w:rPr>
          <w:rFonts w:ascii="Open Sans" w:hAnsi="Open Sans" w:cs="Open Sans"/>
        </w:rPr>
      </w:pPr>
      <w:r w:rsidRPr="009F233F">
        <w:rPr>
          <w:rFonts w:ascii="Open Sans" w:hAnsi="Open Sans" w:cs="Open Sans"/>
        </w:rPr>
        <w:t>• Zanieczyszczenia dopuszczalne w surowcu po sortowaniu i myciu:</w:t>
      </w:r>
      <w:r w:rsidRPr="009F233F">
        <w:rPr>
          <w:rFonts w:ascii="Open Sans" w:hAnsi="Open Sans" w:cs="Open Sans"/>
        </w:rPr>
        <w:br/>
        <w:t xml:space="preserve">  – PVC: ≤100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metale ferromagnetyczne / nieżelazne łącznie: ≤200 </w:t>
      </w:r>
      <w:proofErr w:type="spellStart"/>
      <w:r w:rsidRPr="009F233F">
        <w:rPr>
          <w:rFonts w:ascii="Open Sans" w:hAnsi="Open Sans" w:cs="Open Sans"/>
        </w:rPr>
        <w:t>ppm</w:t>
      </w:r>
      <w:proofErr w:type="spellEnd"/>
      <w:r w:rsidRPr="009F233F">
        <w:rPr>
          <w:rFonts w:ascii="Open Sans" w:hAnsi="Open Sans" w:cs="Open Sans"/>
        </w:rPr>
        <w:t xml:space="preserve"> (wymagane zabezpieczenie magnetyczne / detekcja metalu przed wytłaczarką),</w:t>
      </w:r>
      <w:r w:rsidRPr="009F233F">
        <w:rPr>
          <w:rFonts w:ascii="Open Sans" w:hAnsi="Open Sans" w:cs="Open Sans"/>
        </w:rPr>
        <w:br/>
        <w:t xml:space="preserve">  – papier / włókna celulozowe / drewno: ≤150–200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kleje / etykiety hot-</w:t>
      </w:r>
      <w:proofErr w:type="spellStart"/>
      <w:r w:rsidRPr="009F233F">
        <w:rPr>
          <w:rFonts w:ascii="Open Sans" w:hAnsi="Open Sans" w:cs="Open Sans"/>
        </w:rPr>
        <w:t>melt</w:t>
      </w:r>
      <w:proofErr w:type="spellEnd"/>
      <w:r w:rsidRPr="009F233F">
        <w:rPr>
          <w:rFonts w:ascii="Open Sans" w:hAnsi="Open Sans" w:cs="Open Sans"/>
        </w:rPr>
        <w:t xml:space="preserve">: ≤50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Wykonawca ma obowiązek wskazać, czy dodatkowa filtracja/odgazowanie jest wymagana po stronie użytkownika.</w:t>
      </w:r>
    </w:p>
    <w:p w14:paraId="4249F60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Dodatki modyfikujące / </w:t>
      </w:r>
      <w:proofErr w:type="spellStart"/>
      <w:r w:rsidRPr="009F233F">
        <w:rPr>
          <w:rFonts w:ascii="Open Sans" w:hAnsi="Open Sans" w:cs="Open Sans"/>
        </w:rPr>
        <w:t>masterbatch</w:t>
      </w:r>
      <w:proofErr w:type="spellEnd"/>
      <w:r w:rsidRPr="009F233F">
        <w:rPr>
          <w:rFonts w:ascii="Open Sans" w:hAnsi="Open Sans" w:cs="Open Sans"/>
        </w:rPr>
        <w:t xml:space="preserve"> (np. stabilizatory, barwniki, modyfikatory udarności): 0,5–3% masy wsadu, podawane automatycznym dozownikiem grawimetrycznym lub objętościowym z dokładnością dozowania ±0,2%.</w:t>
      </w:r>
    </w:p>
    <w:p w14:paraId="2A709049" w14:textId="77777777" w:rsidR="009F233F" w:rsidRPr="009F233F" w:rsidRDefault="009F233F" w:rsidP="009F233F">
      <w:pPr>
        <w:contextualSpacing/>
        <w:rPr>
          <w:rFonts w:ascii="Open Sans" w:hAnsi="Open Sans" w:cs="Open Sans"/>
        </w:rPr>
      </w:pPr>
      <w:r w:rsidRPr="009F233F">
        <w:rPr>
          <w:rFonts w:ascii="Open Sans" w:hAnsi="Open Sans" w:cs="Open Sans"/>
        </w:rPr>
        <w:t>• System przygotowania surowca, który MUSI zostać dostarczony w ramach oferty linii:</w:t>
      </w:r>
      <w:r w:rsidRPr="009F233F">
        <w:rPr>
          <w:rFonts w:ascii="Open Sans" w:hAnsi="Open Sans" w:cs="Open Sans"/>
        </w:rPr>
        <w:br/>
        <w:t xml:space="preserve">  – podajnik / zasobnik buforowy o pojemności min. 1 m³ na płatki PET,</w:t>
      </w:r>
      <w:r w:rsidRPr="009F233F">
        <w:rPr>
          <w:rFonts w:ascii="Open Sans" w:hAnsi="Open Sans" w:cs="Open Sans"/>
        </w:rPr>
        <w:br/>
        <w:t xml:space="preserve">  – układ suszenia </w:t>
      </w:r>
      <w:proofErr w:type="spellStart"/>
      <w:r w:rsidRPr="009F233F">
        <w:rPr>
          <w:rFonts w:ascii="Open Sans" w:hAnsi="Open Sans" w:cs="Open Sans"/>
        </w:rPr>
        <w:t>niskopunktowego</w:t>
      </w:r>
      <w:proofErr w:type="spellEnd"/>
      <w:r w:rsidRPr="009F233F">
        <w:rPr>
          <w:rFonts w:ascii="Open Sans" w:hAnsi="Open Sans" w:cs="Open Sans"/>
        </w:rPr>
        <w:t xml:space="preserve"> z obiegiem gorącego, osuszonego powietrza lub azotu procesowego,</w:t>
      </w:r>
      <w:r w:rsidRPr="009F233F">
        <w:rPr>
          <w:rFonts w:ascii="Open Sans" w:hAnsi="Open Sans" w:cs="Open Sans"/>
        </w:rPr>
        <w:br/>
        <w:t xml:space="preserve">  – kontrola temperatury i punktu rosy powietrza suszącego,</w:t>
      </w:r>
      <w:r w:rsidRPr="009F233F">
        <w:rPr>
          <w:rFonts w:ascii="Open Sans" w:hAnsi="Open Sans" w:cs="Open Sans"/>
        </w:rPr>
        <w:br/>
        <w:t xml:space="preserve">  – separacja magnetyczna / detektor metalu przed wejściem do cylindra uplastyczniającego.</w:t>
      </w:r>
    </w:p>
    <w:p w14:paraId="3B5C1244"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3. Wymagania dotyczące produktu końcowego (taśmy PET)</w:t>
      </w:r>
    </w:p>
    <w:p w14:paraId="56359B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szerokości produkowanych taśm: od 9 mm do 32 mm (w konfiguracjach wielościeżkowych).</w:t>
      </w:r>
    </w:p>
    <w:p w14:paraId="618A7EE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grubości roboczej taśm: ok. 0,50 mm do ok. 1,00 mm (zależnie od szerokości i liczby równoległych taśm).</w:t>
      </w:r>
    </w:p>
    <w:p w14:paraId="1933C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Wytrzymałość mechaniczna na rozciąganie (w kierunku wzdłużnym taśmy): co najmniej 40 kg/mm² (wartość minimalna wymagana do odbioru FAT).</w:t>
      </w:r>
    </w:p>
    <w:p w14:paraId="72C5FBF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Wydłużenie przy zerwaniu: typowo 10–15%. Wymagane jest utrzymanie stabilnego okna technologicznego w tym zakresie w próbach FAT.</w:t>
      </w:r>
    </w:p>
    <w:p w14:paraId="305FB24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Stabilność wymiarowa poprzeczna po rozciąganiu i utrwaleniu termicznym: ugięcie boczne / </w:t>
      </w:r>
      <w:proofErr w:type="spellStart"/>
      <w:r w:rsidRPr="009F233F">
        <w:rPr>
          <w:rFonts w:ascii="Open Sans" w:hAnsi="Open Sans" w:cs="Open Sans"/>
        </w:rPr>
        <w:t>bananowanie</w:t>
      </w:r>
      <w:proofErr w:type="spellEnd"/>
      <w:r w:rsidRPr="009F233F">
        <w:rPr>
          <w:rFonts w:ascii="Open Sans" w:hAnsi="Open Sans" w:cs="Open Sans"/>
        </w:rPr>
        <w:t xml:space="preserve"> &lt;1 mm na odcinku 10 m taśmy przy odwinięciu z nawoju po 24 h stabilizacji.</w:t>
      </w:r>
    </w:p>
    <w:p w14:paraId="62474AB2" w14:textId="77777777" w:rsidR="009F233F" w:rsidRPr="009F233F" w:rsidRDefault="009F233F" w:rsidP="009F233F">
      <w:pPr>
        <w:contextualSpacing/>
        <w:rPr>
          <w:rFonts w:ascii="Open Sans" w:hAnsi="Open Sans" w:cs="Open Sans"/>
        </w:rPr>
      </w:pPr>
      <w:r w:rsidRPr="009F233F">
        <w:rPr>
          <w:rFonts w:ascii="Open Sans" w:hAnsi="Open Sans" w:cs="Open Sans"/>
        </w:rPr>
        <w:t>• Tolerancje wymiarowe pojedynczej taśmy gotowego wyrobu:</w:t>
      </w:r>
      <w:r w:rsidRPr="009F233F">
        <w:rPr>
          <w:rFonts w:ascii="Open Sans" w:hAnsi="Open Sans" w:cs="Open Sans"/>
        </w:rPr>
        <w:br/>
        <w:t xml:space="preserve">  – tolerancja szerokości: ±0,30 mm (wartość dopuszczalna),</w:t>
      </w:r>
      <w:r w:rsidRPr="009F233F">
        <w:rPr>
          <w:rFonts w:ascii="Open Sans" w:hAnsi="Open Sans" w:cs="Open Sans"/>
        </w:rPr>
        <w:br/>
        <w:t xml:space="preserve">  – tolerancja grubości: ±0,03 mm,</w:t>
      </w:r>
      <w:r w:rsidRPr="009F233F">
        <w:rPr>
          <w:rFonts w:ascii="Open Sans" w:hAnsi="Open Sans" w:cs="Open Sans"/>
        </w:rPr>
        <w:br/>
        <w:t xml:space="preserve">  – różnica grubości na szerokości taśmy: ≤0,01 mm.</w:t>
      </w:r>
      <w:r w:rsidRPr="009F233F">
        <w:rPr>
          <w:rFonts w:ascii="Open Sans" w:hAnsi="Open Sans" w:cs="Open Sans"/>
        </w:rPr>
        <w:br/>
        <w:t>Parametry te muszą być wykazane w protokole FAT i SAT.</w:t>
      </w:r>
    </w:p>
    <w:p w14:paraId="640986FF"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xml:space="preserve">• Stabilność barwy / żółknięcie: wskaźnik barwy </w:t>
      </w:r>
      <w:r w:rsidRPr="009F233F">
        <w:rPr>
          <w:rFonts w:ascii="Open Sans" w:hAnsi="Open Sans" w:cs="Open Sans"/>
          <w:lang w:val="en-US"/>
        </w:rPr>
        <w:t>Δ</w:t>
      </w:r>
      <w:r w:rsidRPr="009F233F">
        <w:rPr>
          <w:rFonts w:ascii="Open Sans" w:hAnsi="Open Sans" w:cs="Open Sans"/>
        </w:rPr>
        <w:t>E ≤2,5 względem wzorca referencyjnego po 24 h od produkcji, mierzony spektrofotometrem.</w:t>
      </w:r>
    </w:p>
    <w:p w14:paraId="5C8CD9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Odporność temperaturowa użytkowa taśmy: nie może nastąpić nieodwracalne odkształcenie geometryczne przy ekspozycji na zakres od −20°C do +70°C przy typowych </w:t>
      </w:r>
      <w:proofErr w:type="spellStart"/>
      <w:r w:rsidRPr="009F233F">
        <w:rPr>
          <w:rFonts w:ascii="Open Sans" w:hAnsi="Open Sans" w:cs="Open Sans"/>
        </w:rPr>
        <w:t>naprężeniach</w:t>
      </w:r>
      <w:proofErr w:type="spellEnd"/>
      <w:r w:rsidRPr="009F233F">
        <w:rPr>
          <w:rFonts w:ascii="Open Sans" w:hAnsi="Open Sans" w:cs="Open Sans"/>
        </w:rPr>
        <w:t xml:space="preserve"> transportowych.</w:t>
      </w:r>
    </w:p>
    <w:p w14:paraId="229030A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Powierzchnia taśmy: przewiduje się możliwość teksturowania / lekkiego wytłaczania powierzchni poprawiającego tarcie poprzeczne oraz możliwość produkcji taśmy gładkiej w zależności od zamówienia.</w:t>
      </w:r>
    </w:p>
    <w:p w14:paraId="10A790A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4. Strefa uplastyczniania, głowica wytłaczająca</w:t>
      </w:r>
    </w:p>
    <w:p w14:paraId="0764EE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Głowica rozdzielająca / matryca płaska: konstrukcja stalowa narzędziowa wysokotemperaturowa; powierzchnie kanałów przepływowych polerowane do chropowatości Ra ≤0,06 µm; dodatkowa powłoka utwardzająca </w:t>
      </w:r>
      <w:proofErr w:type="spellStart"/>
      <w:r w:rsidRPr="009F233F">
        <w:rPr>
          <w:rFonts w:ascii="Open Sans" w:hAnsi="Open Sans" w:cs="Open Sans"/>
        </w:rPr>
        <w:t>anti-wear</w:t>
      </w:r>
      <w:proofErr w:type="spellEnd"/>
      <w:r w:rsidRPr="009F233F">
        <w:rPr>
          <w:rFonts w:ascii="Open Sans" w:hAnsi="Open Sans" w:cs="Open Sans"/>
        </w:rPr>
        <w:t xml:space="preserve"> / </w:t>
      </w:r>
      <w:proofErr w:type="spellStart"/>
      <w:r w:rsidRPr="009F233F">
        <w:rPr>
          <w:rFonts w:ascii="Open Sans" w:hAnsi="Open Sans" w:cs="Open Sans"/>
        </w:rPr>
        <w:t>anti-adhesion</w:t>
      </w:r>
      <w:proofErr w:type="spellEnd"/>
      <w:r w:rsidRPr="009F233F">
        <w:rPr>
          <w:rFonts w:ascii="Open Sans" w:hAnsi="Open Sans" w:cs="Open Sans"/>
        </w:rPr>
        <w:t>.</w:t>
      </w:r>
    </w:p>
    <w:p w14:paraId="4612CF5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Regulacja szczeliny wylotowej głowicy w zakresie nie mniejszym niż 0,5–1,5 mm w trybie kontrolowanym (mechanicznym lub termicznym), zapewniająca równomierny rozkład grubości materiału względem szerokości roboczej.</w:t>
      </w:r>
    </w:p>
    <w:p w14:paraId="5AA98BB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ciśnienia stopu: zakres pomiarowy 0–350 bar, rozdzielczość co najmniej 1 bar. Czujniki temperatury głowicy: zakres pomiaru 0–350°C.</w:t>
      </w:r>
    </w:p>
    <w:p w14:paraId="35617AB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Moc grzewcza stref grzewczych głowicy: 35–40 kW łącznie. Głowica musi posiadać równomierne rozłożenie stref grzewczych i możliwość serwisowej wymiany grzałek bez demontażu całej linii.</w:t>
      </w:r>
    </w:p>
    <w:p w14:paraId="77ACAD4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t>
      </w:r>
      <w:proofErr w:type="spellStart"/>
      <w:r w:rsidRPr="009F233F">
        <w:rPr>
          <w:rFonts w:ascii="Open Sans" w:hAnsi="Open Sans" w:cs="Open Sans"/>
        </w:rPr>
        <w:t>Szybkozłączny</w:t>
      </w:r>
      <w:proofErr w:type="spellEnd"/>
      <w:r w:rsidRPr="009F233F">
        <w:rPr>
          <w:rFonts w:ascii="Open Sans" w:hAnsi="Open Sans" w:cs="Open Sans"/>
        </w:rPr>
        <w:t xml:space="preserve"> system wymiany szczęk/formujących kanałów wyjściowych umożliwiający dostosowanie liczby równoległych taśm do wymogu 4–8 torów produkcyjnych bez konieczności pełnego demontażu głowicy.</w:t>
      </w:r>
    </w:p>
    <w:p w14:paraId="36800928"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5. Układ stabilizacji przepływu stopu (pompa zębata, filtracja)</w:t>
      </w:r>
    </w:p>
    <w:p w14:paraId="68EC1C5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Pompa zębata wysokotemperaturowa wykonana ze stali narzędziowej (np. H13 lub równoważnej), z hartowaniem powierzchni roboczych; objętość geometryczna pompy ok. 50 cm³/obrót.</w:t>
      </w:r>
    </w:p>
    <w:p w14:paraId="450758F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Temperatura pracy stopu: do 280°C w sposób ciągły; projekt dopuszcza krótkotrwałe przeciążenia temperaturowe do 300°C.</w:t>
      </w:r>
    </w:p>
    <w:p w14:paraId="45EDF4F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pompy: silnik elektryczny o mocy w zakresie 2,5–3,0 kW z przetwornicą częstotliwości i zamkniętą pętlą regulacji w funkcji ciśnienia i natężenia przepływu stopu.</w:t>
      </w:r>
    </w:p>
    <w:p w14:paraId="54DCA39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filtracji stopu: filtr metalowy dwutorowy lub układ sita z automatyczną zmianą pod ciśnieniem ('</w:t>
      </w:r>
      <w:proofErr w:type="spellStart"/>
      <w:r w:rsidRPr="009F233F">
        <w:rPr>
          <w:rFonts w:ascii="Open Sans" w:hAnsi="Open Sans" w:cs="Open Sans"/>
        </w:rPr>
        <w:t>screen</w:t>
      </w:r>
      <w:proofErr w:type="spellEnd"/>
      <w:r w:rsidRPr="009F233F">
        <w:rPr>
          <w:rFonts w:ascii="Open Sans" w:hAnsi="Open Sans" w:cs="Open Sans"/>
        </w:rPr>
        <w:t xml:space="preserve"> </w:t>
      </w:r>
      <w:proofErr w:type="spellStart"/>
      <w:r w:rsidRPr="009F233F">
        <w:rPr>
          <w:rFonts w:ascii="Open Sans" w:hAnsi="Open Sans" w:cs="Open Sans"/>
        </w:rPr>
        <w:t>changer</w:t>
      </w:r>
      <w:proofErr w:type="spellEnd"/>
      <w:r w:rsidRPr="009F233F">
        <w:rPr>
          <w:rFonts w:ascii="Open Sans" w:hAnsi="Open Sans" w:cs="Open Sans"/>
        </w:rPr>
        <w:t>'), umożliwiający wymianę elementów filtracyjnych bez wyłączania produkcji. Wymagany poziom filtracji: nie gorzej niż 25 µm.</w:t>
      </w:r>
    </w:p>
    <w:p w14:paraId="2F7DBB1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różnicy ciśnień przed/za filtrem z alarmem dla operatora oraz rejestracją przekroczeń w systemie sterowania (log zdarzeń).</w:t>
      </w:r>
    </w:p>
    <w:p w14:paraId="057F414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Wymagane jest zautomatyzowane monitorowanie temperatury pompy i filtrów z alarmem przegrzania. Układ zabezpiecza pompę przed </w:t>
      </w:r>
      <w:proofErr w:type="spellStart"/>
      <w:r w:rsidRPr="009F233F">
        <w:rPr>
          <w:rFonts w:ascii="Open Sans" w:hAnsi="Open Sans" w:cs="Open Sans"/>
        </w:rPr>
        <w:t>suchobiegiem</w:t>
      </w:r>
      <w:proofErr w:type="spellEnd"/>
      <w:r w:rsidRPr="009F233F">
        <w:rPr>
          <w:rFonts w:ascii="Open Sans" w:hAnsi="Open Sans" w:cs="Open Sans"/>
        </w:rPr>
        <w:t>.</w:t>
      </w:r>
    </w:p>
    <w:p w14:paraId="7DF7945B"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6. Sekcja chłodzenia wstępnego i stabilizacji wymiarowej</w:t>
      </w:r>
    </w:p>
    <w:p w14:paraId="1E03724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Wanna chłodząca wykonana ze stali nierdzewnej (stal austenityczna gatunku co najmniej AISI 304 lub równoważnej), o długości roboczej ok. 3 200 mm, szerokości ok. 700 mm i głębokości ok. 600 mm. Konstrukcja podnoszona pneumatycznie lub elektrycznie dla ułatwienia czyszczenia i prowadzenia taśmy.</w:t>
      </w:r>
    </w:p>
    <w:p w14:paraId="0543D428"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Obieg chłodzenia wody w układzie zamkniętym, z pompą recyrkulacyjną min. 1,1 kW oraz wymiennikiem płytowym INOX. Temperatura wody utrzymywana automatycznie w zadanym zakresie (typowo 8–15°C) z dokładnością ±0,5°C.</w:t>
      </w:r>
    </w:p>
    <w:p w14:paraId="162EA5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kontroli poziomu wody i automatycznego uzupełniania; sygnały alarmowe niskiego poziomu / przegrzania.</w:t>
      </w:r>
    </w:p>
    <w:p w14:paraId="16827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suszenia po kąpieli: zespół dysz powietrznych wysokiej wydajności (tzw. </w:t>
      </w:r>
      <w:proofErr w:type="spellStart"/>
      <w:r w:rsidRPr="009F233F">
        <w:rPr>
          <w:rFonts w:ascii="Open Sans" w:hAnsi="Open Sans" w:cs="Open Sans"/>
        </w:rPr>
        <w:t>air</w:t>
      </w:r>
      <w:proofErr w:type="spellEnd"/>
      <w:r w:rsidRPr="009F233F">
        <w:rPr>
          <w:rFonts w:ascii="Open Sans" w:hAnsi="Open Sans" w:cs="Open Sans"/>
        </w:rPr>
        <w:t xml:space="preserve"> </w:t>
      </w:r>
      <w:proofErr w:type="spellStart"/>
      <w:r w:rsidRPr="009F233F">
        <w:rPr>
          <w:rFonts w:ascii="Open Sans" w:hAnsi="Open Sans" w:cs="Open Sans"/>
        </w:rPr>
        <w:t>knives</w:t>
      </w:r>
      <w:proofErr w:type="spellEnd"/>
      <w:r w:rsidRPr="009F233F">
        <w:rPr>
          <w:rFonts w:ascii="Open Sans" w:hAnsi="Open Sans" w:cs="Open Sans"/>
        </w:rPr>
        <w:t>). Wentylator lub dmuchawa o mocy ok. 3 kW, generująca strugę powietrza w celu usunięcia wody z powierzchni taśmy bez kontaktu mechanicznego.</w:t>
      </w:r>
    </w:p>
    <w:p w14:paraId="267BDD0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Wszystkie elementy mające kontakt z wodą wykonane ze stali nierdzewnej lub aluminium odpornego na korozję; zabronione jest stosowanie elementów węglowych niechronionych w obszarze mokrym.</w:t>
      </w:r>
    </w:p>
    <w:p w14:paraId="78DBDC03"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7. Jednostka podgrzewania wstępnego (5</w:t>
      </w:r>
      <w:r w:rsidRPr="009F233F">
        <w:rPr>
          <w:rFonts w:ascii="Cambria Math" w:hAnsi="Cambria Math" w:cs="Cambria Math"/>
          <w:b/>
          <w:bCs/>
        </w:rPr>
        <w:t>‑</w:t>
      </w:r>
      <w:r w:rsidRPr="009F233F">
        <w:rPr>
          <w:rFonts w:ascii="Open Sans" w:hAnsi="Open Sans" w:cs="Open Sans"/>
          <w:b/>
          <w:bCs/>
        </w:rPr>
        <w:t>rolkowa sekcja kondycjonowania)</w:t>
      </w:r>
    </w:p>
    <w:p w14:paraId="25946A4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przygotowująca taśmę do rozciągania wstępnego; zespół minimum 5 rolek stalowych o średnicy około 318 mm każda.</w:t>
      </w:r>
    </w:p>
    <w:p w14:paraId="49BF1F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wyposażona w układ grzania medium cieplnym (olej termiczny). Maksymalna temperatura medium: co najmniej 220°C.</w:t>
      </w:r>
    </w:p>
    <w:p w14:paraId="44174B6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Powierzchnie rolek w pełni chromowane (chrom techniczny), chropowatość Ra ≤0,2 µm, odporność powierzchniowa na ścieranie i przywieranie uplastycznionego polimeru.</w:t>
      </w:r>
    </w:p>
    <w:p w14:paraId="4CB591A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Rolka dociskowa przeciwbieżna (docisk pneumatyczny) o średnicy około 120 mm; sterowanie siłą docisku w zakresie 0–2 </w:t>
      </w:r>
      <w:proofErr w:type="spellStart"/>
      <w:r w:rsidRPr="009F233F">
        <w:rPr>
          <w:rFonts w:ascii="Open Sans" w:hAnsi="Open Sans" w:cs="Open Sans"/>
        </w:rPr>
        <w:t>kN</w:t>
      </w:r>
      <w:proofErr w:type="spellEnd"/>
      <w:r w:rsidRPr="009F233F">
        <w:rPr>
          <w:rFonts w:ascii="Open Sans" w:hAnsi="Open Sans" w:cs="Open Sans"/>
        </w:rPr>
        <w:t xml:space="preserve"> w sposób regulowany i powtarzalny.</w:t>
      </w:r>
    </w:p>
    <w:p w14:paraId="6CA1939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silnik ok. 4 kW, z przełożeniem redukcyjnym i falownikiem dla płynnej regulacji prędkości taśmy w zakresie 0,3–30 m/min.</w:t>
      </w:r>
    </w:p>
    <w:p w14:paraId="0DA75B6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regulator temperatury oleju termicznego o mocy grzewczej ok. 9 kW, z pompą obiegową o wydajności ok. 80 l/min oraz z wbudowanym wymiennikiem chłodzącym wodnym. Stabilność temperaturowa utrzymywana w granicach ±1°C.</w:t>
      </w:r>
    </w:p>
    <w:p w14:paraId="686B232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Konstrukcja ramy: stal spawana; elementy osłonowe zabezpieczające strefy obrotowe i strefy gorące przed dostępem operatora zgodnie z EN ISO 13857.</w:t>
      </w:r>
    </w:p>
    <w:p w14:paraId="7130CF6E"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8. Piec konwekcyjny do wygrzewania taśmy</w:t>
      </w:r>
    </w:p>
    <w:p w14:paraId="7892B29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Piekarnik konwekcyjny stanowiący zamkniętą, izolowaną strefę wygrzewania taśmy przed rozciąganiem w celu wyrównania temperatury w przekroju poprzecznym materiału.</w:t>
      </w:r>
    </w:p>
    <w:p w14:paraId="2EDAEA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efektywne: szerokość robocza ok. 650 mm; długość aktywna ogrzewania ok. 4 000 mm.</w:t>
      </w:r>
    </w:p>
    <w:p w14:paraId="1F51FDC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Obieg powietrza o wysokiej prędkości, prowadzony równolegle do kierunku biegu taśmy; regulacja kierunku i intensywności nadmuchu z góry i z dołu w celu zapewnienia jednorodnego profilu cieplnego.</w:t>
      </w:r>
    </w:p>
    <w:p w14:paraId="27812A8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grzewcza całkowita stref piekarnika: w przybliżeniu 36 </w:t>
      </w:r>
      <w:proofErr w:type="spellStart"/>
      <w:r w:rsidRPr="009F233F">
        <w:rPr>
          <w:rFonts w:ascii="Open Sans" w:hAnsi="Open Sans" w:cs="Open Sans"/>
        </w:rPr>
        <w:t>kW.</w:t>
      </w:r>
      <w:proofErr w:type="spellEnd"/>
      <w:r w:rsidRPr="009F233F">
        <w:rPr>
          <w:rFonts w:ascii="Open Sans" w:hAnsi="Open Sans" w:cs="Open Sans"/>
        </w:rPr>
        <w:t xml:space="preserve"> Strefy grzewcze sterowane niezależnie z użyciem regulatorów PID.</w:t>
      </w:r>
    </w:p>
    <w:p w14:paraId="2148A3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Wentylatory obiegu powietrza: min. 2 jednostki o mocy ok. 1,5 kW każda. Hałas emitowany przy normalnej pracy nie powinien przekraczać 80 </w:t>
      </w:r>
      <w:proofErr w:type="spellStart"/>
      <w:r w:rsidRPr="009F233F">
        <w:rPr>
          <w:rFonts w:ascii="Open Sans" w:hAnsi="Open Sans" w:cs="Open Sans"/>
        </w:rPr>
        <w:t>dB</w:t>
      </w:r>
      <w:proofErr w:type="spellEnd"/>
      <w:r w:rsidRPr="009F233F">
        <w:rPr>
          <w:rFonts w:ascii="Open Sans" w:hAnsi="Open Sans" w:cs="Open Sans"/>
        </w:rPr>
        <w:t>(A) mierzonych w odległości 1 m od obudowy (bez otwartej pokrywy).</w:t>
      </w:r>
    </w:p>
    <w:p w14:paraId="7AA424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Dokładność temperaturowa: różnica temperatury wzdłuż szerokości i długości taśmy ≤±1°C przy ustalonym punkcie nastawy.</w:t>
      </w:r>
    </w:p>
    <w:p w14:paraId="060BE4BB"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Obudowa piekarnika izolowana cieplnie (izolacja mineralna lub równoważna o grubości ok. 80–100 mm), wyposażona w okna inspekcyjne oraz oświetlenie wewnętrzne odporne na temperaturę pracy.</w:t>
      </w:r>
    </w:p>
    <w:p w14:paraId="1152977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otwierania/zamykania pokrywy piekarnika z własnym silnikiem (~0,75 kW), pozwalający na serwis bez ręcznego podtrzymywania ciężkich elementów.</w:t>
      </w:r>
    </w:p>
    <w:p w14:paraId="2888F57D"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9. Pierwsza maszyna do rozciągania wzdłużnego</w:t>
      </w:r>
    </w:p>
    <w:p w14:paraId="293E86A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zawiera minimum 5 rolek stalowych o średnicy ~318 mm, ustawionych progresywnie tak, aby umożliwić zwiększanie prędkości materiału i kontrolowane rozciąganie wzdłużne.</w:t>
      </w:r>
    </w:p>
    <w:p w14:paraId="5EC101D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ogrzewana medium cieplnym; maksymalna temperatura oleju termicznego: min. 220°C.</w:t>
      </w:r>
    </w:p>
    <w:p w14:paraId="2D6FBBD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pracy rolek: ok. 550 mm.</w:t>
      </w:r>
    </w:p>
    <w:p w14:paraId="328700A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liniowa taśmy: do 160 m/min, regulowana płynnie. Dokładność utrzymania prędkości ±0,5%.</w:t>
      </w:r>
    </w:p>
    <w:p w14:paraId="0031BC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rozciągania: silnik ~45 kW z falownikiem, przekładnia redukcyjna o wysokiej sztywności skrętnej, przeznaczona do pracy ciągłej.</w:t>
      </w:r>
    </w:p>
    <w:p w14:paraId="0F0DB1B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Dociski pneumatyczne na rolkach dociskowych o średnicy ok. 120 mm, z możliwością nastawy nacisku i szybkiego zwolnienia dla celów serwisowych lub awaryjnych.</w:t>
      </w:r>
    </w:p>
    <w:p w14:paraId="1B67945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sterownik temperatury (olej grzewczy): moc grzewcza pojedynczego zestawu ~9 kW, ciśnienie robocze obiegu olejowego ok. 3,5 bar, przepływ ~80 l/min.</w:t>
      </w:r>
    </w:p>
    <w:p w14:paraId="6FB3CF0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Ramy sekcji wykonywane jako konstrukcje stalowe spawane, z osłonami mechanicznymi i blokadami krańcowymi, zgodnymi z wymaganiami norm bezpieczeństwa maszyn.</w:t>
      </w:r>
    </w:p>
    <w:p w14:paraId="6019BBF2"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10. Druga maszyna do rozciągania / kalibracji rozciągu</w:t>
      </w:r>
    </w:p>
    <w:p w14:paraId="564C178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Zadaniem sekcji jest dalsza kontrola stopnia rozciągnięcia wzdłużnego oraz stabilizacja wymiarowa taśmy przed procesem utrwalania cieplnego.</w:t>
      </w:r>
    </w:p>
    <w:p w14:paraId="4030072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Parametry mechaniczne i cieplne sekcji muszą być równoważne parametrom pierwszej maszyny do rozciągania (sekcja 9), w szczególności:</w:t>
      </w:r>
    </w:p>
    <w:p w14:paraId="0D8F9DAB" w14:textId="731668F9" w:rsidR="009F233F" w:rsidRPr="009F233F" w:rsidRDefault="009F233F" w:rsidP="009F233F">
      <w:pPr>
        <w:contextualSpacing/>
        <w:rPr>
          <w:rFonts w:ascii="Open Sans" w:hAnsi="Open Sans" w:cs="Open Sans"/>
        </w:rPr>
      </w:pPr>
      <w:r>
        <w:rPr>
          <w:rFonts w:ascii="Open Sans" w:hAnsi="Open Sans" w:cs="Open Sans"/>
        </w:rPr>
        <w:t xml:space="preserve">  </w:t>
      </w:r>
      <w:r w:rsidRPr="009F233F">
        <w:rPr>
          <w:rFonts w:ascii="Open Sans" w:hAnsi="Open Sans" w:cs="Open Sans"/>
        </w:rPr>
        <w:t>– średnica rolek około 318 mm,</w:t>
      </w:r>
      <w:r w:rsidRPr="009F233F">
        <w:rPr>
          <w:rFonts w:ascii="Open Sans" w:hAnsi="Open Sans" w:cs="Open Sans"/>
        </w:rPr>
        <w:br/>
        <w:t xml:space="preserve">  – szerokość robocza ~550 mm,</w:t>
      </w:r>
      <w:r w:rsidRPr="009F233F">
        <w:rPr>
          <w:rFonts w:ascii="Open Sans" w:hAnsi="Open Sans" w:cs="Open Sans"/>
        </w:rPr>
        <w:br/>
        <w:t xml:space="preserve">  – napęd główny ~45 kW,</w:t>
      </w:r>
      <w:r w:rsidRPr="009F233F">
        <w:rPr>
          <w:rFonts w:ascii="Open Sans" w:hAnsi="Open Sans" w:cs="Open Sans"/>
        </w:rPr>
        <w:br/>
        <w:t xml:space="preserve">  – prędkość linii do 160 m/min,</w:t>
      </w:r>
      <w:r w:rsidRPr="009F233F">
        <w:rPr>
          <w:rFonts w:ascii="Open Sans" w:hAnsi="Open Sans" w:cs="Open Sans"/>
        </w:rPr>
        <w:br/>
        <w:t xml:space="preserve">  – sterowanie temperaturą oleju termicznego do 220°C.</w:t>
      </w:r>
    </w:p>
    <w:p w14:paraId="59A0609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musi zapewniać synchronizację prędkości z sekcją 9 (sterowanie nadrzędne PLC), aby unikać </w:t>
      </w:r>
      <w:proofErr w:type="spellStart"/>
      <w:r w:rsidRPr="009F233F">
        <w:rPr>
          <w:rFonts w:ascii="Open Sans" w:hAnsi="Open Sans" w:cs="Open Sans"/>
        </w:rPr>
        <w:t>mikrofluktuacji</w:t>
      </w:r>
      <w:proofErr w:type="spellEnd"/>
      <w:r w:rsidRPr="009F233F">
        <w:rPr>
          <w:rFonts w:ascii="Open Sans" w:hAnsi="Open Sans" w:cs="Open Sans"/>
        </w:rPr>
        <w:t xml:space="preserve"> </w:t>
      </w:r>
      <w:proofErr w:type="spellStart"/>
      <w:r w:rsidRPr="009F233F">
        <w:rPr>
          <w:rFonts w:ascii="Open Sans" w:hAnsi="Open Sans" w:cs="Open Sans"/>
        </w:rPr>
        <w:t>naprężeń</w:t>
      </w:r>
      <w:proofErr w:type="spellEnd"/>
      <w:r w:rsidRPr="009F233F">
        <w:rPr>
          <w:rFonts w:ascii="Open Sans" w:hAnsi="Open Sans" w:cs="Open Sans"/>
        </w:rPr>
        <w:t>, które powodują falowanie krawędzi taśmy.</w:t>
      </w:r>
    </w:p>
    <w:p w14:paraId="78A5846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monitorowanie i archiwizowanie rzeczywistego stopnia rozciągnięcia (stosunku prędkości rolek).</w:t>
      </w:r>
    </w:p>
    <w:p w14:paraId="00D5223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11. Sekcja stabilizacji cieplnej / ustawiania kształtu i chłodzenia końcowego</w:t>
      </w:r>
    </w:p>
    <w:p w14:paraId="0B8E2D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odpowiedzialna za utrwalenie wymiaru i struktury molekularnej po procesie rozciągania. Chroni taśmę przed niekontrolowanym skurczem i odkształceniami.</w:t>
      </w:r>
    </w:p>
    <w:p w14:paraId="6873CCE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Długość komory: ok. 3 500 mm; szerokość efektywna prowadzenia materiału: ok. 650 mm.</w:t>
      </w:r>
    </w:p>
    <w:p w14:paraId="3D88C3F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Efektywna długość toru chłodzenia/zaokrąglania taśmy (z uwzględnieniem prowadzenia wielotorowego): ok. 13 000 mm rozwiniętej długości kontaktu.</w:t>
      </w:r>
    </w:p>
    <w:p w14:paraId="42D307F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wyposażona w minimum trzy niezależne strefy regulacji nawiewu i temperatury powietrza. Parametry każdej strefy ustawiane i nadzorowane w układzie PLC.</w:t>
      </w:r>
    </w:p>
    <w:p w14:paraId="34E566C6"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Moc grzewcza łączna sekcji: rzędu 36 kW; wymagane utrzymanie jednorodności temperatury z dokładnością ±1°C na szerokości roboczej.</w:t>
      </w:r>
    </w:p>
    <w:p w14:paraId="5FA47DD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Wentylatory nawiewu: co najmniej 2 jednostki o mocy ~1,5 kW każda, sterowane przemiennikami częstotliwości, z możliwością zmiany wydajności nadmuchu (&lt;28 m/s przy wylocie dysz jako wartość orientacyjna).</w:t>
      </w:r>
    </w:p>
    <w:p w14:paraId="447B842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pomocniczy trakcyjny w sekcji stabilizacji: ok. 2,2 kW (kontroluje posuw materiału przez tunel).</w:t>
      </w:r>
    </w:p>
    <w:p w14:paraId="5188D19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Mechanizm otwierania pokrywy komory / tunelu: napęd ~1,1 kW, z blokadami bezpieczeństwa przed nieuprawnionym dostępem podczas pracy.</w:t>
      </w:r>
    </w:p>
    <w:p w14:paraId="08DD3B0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blokada dostępu do strefy termicznej przez osłony z czujnikami bezpieczeństwa (</w:t>
      </w:r>
      <w:proofErr w:type="spellStart"/>
      <w:r w:rsidRPr="009F233F">
        <w:rPr>
          <w:rFonts w:ascii="Open Sans" w:hAnsi="Open Sans" w:cs="Open Sans"/>
        </w:rPr>
        <w:t>interlock</w:t>
      </w:r>
      <w:proofErr w:type="spellEnd"/>
      <w:r w:rsidRPr="009F233F">
        <w:rPr>
          <w:rFonts w:ascii="Open Sans" w:hAnsi="Open Sans" w:cs="Open Sans"/>
        </w:rPr>
        <w:t>).</w:t>
      </w:r>
    </w:p>
    <w:p w14:paraId="2A2EB66A"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12. Maszyna trakcyjna / układ pociągowy 3</w:t>
      </w:r>
      <w:r w:rsidRPr="009F233F">
        <w:rPr>
          <w:rFonts w:ascii="Cambria Math" w:hAnsi="Cambria Math" w:cs="Cambria Math"/>
          <w:b/>
          <w:bCs/>
        </w:rPr>
        <w:t>‑</w:t>
      </w:r>
      <w:r w:rsidRPr="009F233F">
        <w:rPr>
          <w:rFonts w:ascii="Open Sans" w:hAnsi="Open Sans" w:cs="Open Sans"/>
          <w:b/>
          <w:bCs/>
        </w:rPr>
        <w:t>rolkowy</w:t>
      </w:r>
    </w:p>
    <w:p w14:paraId="5D18DAC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wyciągowy z trzema rolkami stalowymi (średnica ok. 318 mm) i dociskami pneumatycznymi, stanowiący stabilny punkt odniesienia prędkości dla dalszych modułów (transport, nawijanie).</w:t>
      </w:r>
    </w:p>
    <w:p w14:paraId="1D8E993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rolek: ~550 mm. Wszystkie rolki toczenia wykonane ze stali stopowej; powierzchnia rolek utwardzona i pokryta powłoką odporną na wysoką temperaturę i ścieranie.</w:t>
      </w:r>
    </w:p>
    <w:p w14:paraId="02992D1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główny układu trakcyjnego: silnik elektryczny ok. 5,5 kW z falownikiem, umożliwiającym płynną regulację prędkości w zakresie 0–160 m/min.</w:t>
      </w:r>
    </w:p>
    <w:p w14:paraId="4963E8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 pneumatyczny rolek dociskowych o średnicy ~120 mm; siła docisku regulowana, z funkcją szybkiego odpuszczenia awaryjnego.</w:t>
      </w:r>
    </w:p>
    <w:p w14:paraId="18DD6C9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Moduł przekładniowy / skrzynia napędowa o konstrukcji monolitycznej (odlewana lub spawana), z przekładnią śrubową o ograniczonym luzie i niskim poziomie hałasu. Wymaga się poziomu hałasu ≤80 </w:t>
      </w:r>
      <w:proofErr w:type="spellStart"/>
      <w:r w:rsidRPr="009F233F">
        <w:rPr>
          <w:rFonts w:ascii="Open Sans" w:hAnsi="Open Sans" w:cs="Open Sans"/>
        </w:rPr>
        <w:t>dB</w:t>
      </w:r>
      <w:proofErr w:type="spellEnd"/>
      <w:r w:rsidRPr="009F233F">
        <w:rPr>
          <w:rFonts w:ascii="Open Sans" w:hAnsi="Open Sans" w:cs="Open Sans"/>
        </w:rPr>
        <w:t>(A) przy normalnej pracy.</w:t>
      </w:r>
    </w:p>
    <w:p w14:paraId="019B1DD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 sekcji muszą być zapewnione osłony zabezpieczające przed wciągnięciem taśmy/operatora; osłony te muszą być wyposażone w blokady bezpieczeństwa (krańcówki bezpieczeństwa klasy zgodnej z EN ISO 13849).</w:t>
      </w:r>
    </w:p>
    <w:p w14:paraId="36D4A42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13. System automatycznego transportu / buforowania taśm</w:t>
      </w:r>
    </w:p>
    <w:p w14:paraId="16AA97A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Przenośnik taśmowy o powierzchni roboczej z taśmą PVC, przejmujący taśmy po ich odcięciu / zmianie szpuli nawijarki i zapobiegający splątaniu gotowego wyrobu na podłodze.</w:t>
      </w:r>
    </w:p>
    <w:p w14:paraId="2989CA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orientacyjne przenośnika: długość całkowita ok. 4,5 m; szerokość ~1,8 m; wysokość robocza ~0,4 m. Konstrukcja stalowa malowana proszkowo lub ocynkowana; elementy mające kontakt z gorącą taśmą muszą być odporne termicznie.</w:t>
      </w:r>
    </w:p>
    <w:p w14:paraId="2639A77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przenośnika: silnik ~0,4 kW, sterowany falownikiem, z możliwością dopasowania prędkości do aktualnej prędkości produkcji oraz do pracy w trybie serwisowym (ręczne podawanie taśmy do kontroli jakości).</w:t>
      </w:r>
    </w:p>
    <w:p w14:paraId="0CDAEFE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Integracja z nawijarką: przenośnik otrzymuje sygnały start/stop z nadrzędnego systemu PLC oraz umożliwia zsynchronizowane przyjęcie taśmy przy automatycznej zmianie szpuli.</w:t>
      </w:r>
    </w:p>
    <w:p w14:paraId="4633338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musi minimalizować kontakt mechaniczny i zarysowania na gorącej taśmie, aby nie pogorszyć jakości powierzchni produktu.</w:t>
      </w:r>
    </w:p>
    <w:p w14:paraId="354DD455"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14. Automatyczna nawijarka taśmy wraz z obsługą zwoju</w:t>
      </w:r>
    </w:p>
    <w:p w14:paraId="05D7A3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Nawijarka wielotrybowa do taśm o szerokości 9–32 mm, z możliwością pracy:</w:t>
      </w:r>
      <w:r w:rsidRPr="009F233F">
        <w:rPr>
          <w:rFonts w:ascii="Open Sans" w:hAnsi="Open Sans" w:cs="Open Sans"/>
        </w:rPr>
        <w:br/>
        <w:t xml:space="preserve">  – z tuleją papierową (rdzeniem) o średnicy wewnętrznej ~406 mm i szerokości 152 mm lub 190 </w:t>
      </w:r>
      <w:r w:rsidRPr="009F233F">
        <w:rPr>
          <w:rFonts w:ascii="Open Sans" w:hAnsi="Open Sans" w:cs="Open Sans"/>
        </w:rPr>
        <w:lastRenderedPageBreak/>
        <w:t>mm,</w:t>
      </w:r>
      <w:r w:rsidRPr="009F233F">
        <w:rPr>
          <w:rFonts w:ascii="Open Sans" w:hAnsi="Open Sans" w:cs="Open Sans"/>
        </w:rPr>
        <w:br/>
        <w:t xml:space="preserve">  – w trybie bezrdzeniowym, w którym taśma jest nawijana bezpośrednio na elementy rozprężne.</w:t>
      </w:r>
    </w:p>
    <w:p w14:paraId="3CA7A76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nawijania: do 200 m/min. Kontrola prędkości i naprężenia w funkcji sygnału z ramienia napinającego.</w:t>
      </w:r>
    </w:p>
    <w:p w14:paraId="06CD44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Maksymalna średnica nawoju: ok. 850 mm. Maksymalna masa pojedynczego nawoju: ≤80 kg. System musi przewidywać wsparcie ergonomiczne przy zdejmowaniu nawoju (stół odbiorczy, półautomatyczna podpora).</w:t>
      </w:r>
    </w:p>
    <w:p w14:paraId="0BCBA8E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Ramię napinające z czujnikiem położenia kątowego i płynną regulacją naprężenia poprzez sterowanie ciśnieniem siłownika pneumatycznego / serwonapędu. Umożliwia to utrzymanie stałego naciągu przy zmiennej średnicy nawoju.</w:t>
      </w:r>
    </w:p>
    <w:p w14:paraId="1F1C15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Ruch poprzeczny (oscylacja) prowadnicy taśmy: min. 200 mm. Funkcja ta zapobiega tworzeniu tzw. „gniazd” i zapewnia równomierny rozkład materiału na szerokości nawoju.</w:t>
      </w:r>
    </w:p>
    <w:p w14:paraId="1361E56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Sekwencja przezbrojenia: po osiągnięciu zadanej średnicy lub masy nawoju system automatycznie zatrzymuje dany tor, odcina taśmę, klinuje jej początek na nowej tulei / elemencie rozprężnym, restartuje nawijanie oraz przekazuje ukończony zwój do dalszej sekcji / operatora.</w:t>
      </w:r>
    </w:p>
    <w:p w14:paraId="2DAA764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wyposażenie w osłony i blokady bezpieczeństwa, w tym czujniki krańcowe i blokadę pracy przy otwartej osłonie.</w:t>
      </w:r>
    </w:p>
    <w:p w14:paraId="7F88AE80"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15. System sterowania, układ elektryczny, bezpieczeństwo i dokumentacja</w:t>
      </w:r>
    </w:p>
    <w:p w14:paraId="399B58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sterowania nadrzędnego: sterownik PLC klasy przemysłowej z panelem operatorskim HMI o przekątnej co najmniej 10 cali. Interfejs HMI w języku polskim lub angielskim (PL/EN).</w:t>
      </w:r>
    </w:p>
    <w:p w14:paraId="179E942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Sterowanie każdą sekcją produkcyjną (uplastycznianie, pompa zębata, piekarnik, rozciąganie I/II, stabilizacja, transport taśmy, nawijarka) zarówno w trybie automatycznym (liniowym), jak i w trybie serwisowym (ręczne sterowanie pojedynczym modułem przy wymuszonej blokadzie bezpieczeństwa innych modułów).</w:t>
      </w:r>
    </w:p>
    <w:p w14:paraId="39A6160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Receptury procesu: możliwość zapisu i odtworzenia kompletu parametrów (temperatury stref, prędkości poszczególnych sekcji, parametry rozciągania, nastawy naprężenia nawijania itd.) pod unikalną nazwą receptury. Minimum 50 niezależnych receptur przechowywanych w pamięci sterownika.</w:t>
      </w:r>
    </w:p>
    <w:p w14:paraId="33A7C21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Rejestracja i archiwizacja danych procesowych w czasie rzeczywistym: temperatura każdej strefy grzewczej, prędkości rolek, wartości ciśnienia w głowicy, alarmy bezpieczeństwa. Eksport danych do pliku (np. przez USB / Ethernet).</w:t>
      </w:r>
    </w:p>
    <w:p w14:paraId="45CCD08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Zdalna diagnostyka: możliwość zdalnego podglądu parametrów pracy (on-line) przez serwis producenta/dostawcy linii, po akceptacji Zamawiającego i z zachowaniem procedur bezpieczeństwa IT.</w:t>
      </w:r>
    </w:p>
    <w:p w14:paraId="5D67C5E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Rozdzielnice elektryczne: stopień ochrony min. IP54, oznaczenia wszystkich przewodów i aparatów zgodnie z EN 60204-1, dokumentacja schematów elektrycznych w wersji papierowej i elektronicznej (PDF/DWG).</w:t>
      </w:r>
    </w:p>
    <w:p w14:paraId="711FC4A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Bezpieczeństwo funkcjonalne: układ zatrzymania awaryjnego (E</w:t>
      </w:r>
      <w:r w:rsidRPr="009F233F">
        <w:rPr>
          <w:rFonts w:ascii="Cambria Math" w:hAnsi="Cambria Math" w:cs="Cambria Math"/>
        </w:rPr>
        <w:t>‑</w:t>
      </w:r>
      <w:r w:rsidRPr="009F233F">
        <w:rPr>
          <w:rFonts w:ascii="Open Sans" w:hAnsi="Open Sans" w:cs="Open Sans"/>
        </w:rPr>
        <w:t>Stop) z przyciskami grzybkowymi w każdej strefie roboczej linii; kurtyny świetlne / osłony z blokadą krańcową w strefach zagrożenia wciągnięciem lub poparzeniem; czujniki otwarcia osłon wpięte w blokadę pracy napędów.</w:t>
      </w:r>
    </w:p>
    <w:p w14:paraId="6AC7E1B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Wymagany poziom bezpieczeństwa układów zatrzymania awaryjnego: PL d (Performance Level d) wg EN ISO 13849 lub równoważny.</w:t>
      </w:r>
    </w:p>
    <w:p w14:paraId="112AA8A9" w14:textId="77777777" w:rsidR="009F233F" w:rsidRPr="009F233F" w:rsidRDefault="009F233F" w:rsidP="00895C8F">
      <w:pPr>
        <w:contextualSpacing/>
        <w:rPr>
          <w:rFonts w:ascii="Open Sans" w:hAnsi="Open Sans" w:cs="Open Sans"/>
        </w:rPr>
      </w:pPr>
      <w:r w:rsidRPr="009F233F">
        <w:rPr>
          <w:rFonts w:ascii="Open Sans" w:hAnsi="Open Sans" w:cs="Open Sans"/>
        </w:rPr>
        <w:lastRenderedPageBreak/>
        <w:t>• Zakres dostawy dokumentacji technicznej, który musi zostać przekazany Zamawiającemu najpóźniej przy odbiorze końcowym SAT:</w:t>
      </w:r>
      <w:r w:rsidRPr="009F233F">
        <w:rPr>
          <w:rFonts w:ascii="Open Sans" w:hAnsi="Open Sans" w:cs="Open Sans"/>
        </w:rPr>
        <w:br/>
        <w:t xml:space="preserve">  – Deklaracja zgodności CE dla kompletnej linii,</w:t>
      </w:r>
      <w:r w:rsidRPr="009F233F">
        <w:rPr>
          <w:rFonts w:ascii="Open Sans" w:hAnsi="Open Sans" w:cs="Open Sans"/>
        </w:rPr>
        <w:br/>
        <w:t xml:space="preserve">  – Instrukcja obsługi i konserwacji (DTR) dla całej linii i dla głównych podzespołów,</w:t>
      </w:r>
      <w:r w:rsidRPr="009F233F">
        <w:rPr>
          <w:rFonts w:ascii="Open Sans" w:hAnsi="Open Sans" w:cs="Open Sans"/>
        </w:rPr>
        <w:br/>
        <w:t xml:space="preserve">  – Schematy elektryczne i pneumatyczne,</w:t>
      </w:r>
      <w:r w:rsidRPr="009F233F">
        <w:rPr>
          <w:rFonts w:ascii="Open Sans" w:hAnsi="Open Sans" w:cs="Open Sans"/>
        </w:rPr>
        <w:br/>
        <w:t xml:space="preserve">  – Schemat rozmieszczenia mediów (zasilanie elektryczne, sprężone powietrze, woda chłodząca),</w:t>
      </w:r>
      <w:r w:rsidRPr="009F233F">
        <w:rPr>
          <w:rFonts w:ascii="Open Sans" w:hAnsi="Open Sans" w:cs="Open Sans"/>
        </w:rPr>
        <w:br/>
        <w:t xml:space="preserve">  – Lista części zamiennych krytycznych (mechanicznych, elektrycznych, elementów grzejnych, czujników),</w:t>
      </w:r>
      <w:r w:rsidRPr="009F233F">
        <w:rPr>
          <w:rFonts w:ascii="Open Sans" w:hAnsi="Open Sans" w:cs="Open Sans"/>
        </w:rPr>
        <w:br/>
        <w:t xml:space="preserve">  – Harmonogram smarowania i przeglądów wraz z rekomendowaną częstotliwością przeglądów serwisowych,</w:t>
      </w:r>
      <w:r w:rsidRPr="009F233F">
        <w:rPr>
          <w:rFonts w:ascii="Open Sans" w:hAnsi="Open Sans" w:cs="Open Sans"/>
        </w:rPr>
        <w:br/>
        <w:t xml:space="preserve">  – Protokół FAT (</w:t>
      </w:r>
      <w:proofErr w:type="spellStart"/>
      <w:r w:rsidRPr="009F233F">
        <w:rPr>
          <w:rFonts w:ascii="Open Sans" w:hAnsi="Open Sans" w:cs="Open Sans"/>
        </w:rPr>
        <w:t>Factory</w:t>
      </w:r>
      <w:proofErr w:type="spellEnd"/>
      <w:r w:rsidRPr="009F233F">
        <w:rPr>
          <w:rFonts w:ascii="Open Sans" w:hAnsi="Open Sans" w:cs="Open Sans"/>
        </w:rPr>
        <w:t xml:space="preserve"> </w:t>
      </w:r>
      <w:proofErr w:type="spellStart"/>
      <w:r w:rsidRPr="009F233F">
        <w:rPr>
          <w:rFonts w:ascii="Open Sans" w:hAnsi="Open Sans" w:cs="Open Sans"/>
        </w:rPr>
        <w:t>Acceptance</w:t>
      </w:r>
      <w:proofErr w:type="spellEnd"/>
      <w:r w:rsidRPr="009F233F">
        <w:rPr>
          <w:rFonts w:ascii="Open Sans" w:hAnsi="Open Sans" w:cs="Open Sans"/>
        </w:rPr>
        <w:t xml:space="preserve"> Test) z wynikami parametrów jakościowych taśmy oraz protokół SAT (Site </w:t>
      </w:r>
      <w:proofErr w:type="spellStart"/>
      <w:r w:rsidRPr="009F233F">
        <w:rPr>
          <w:rFonts w:ascii="Open Sans" w:hAnsi="Open Sans" w:cs="Open Sans"/>
        </w:rPr>
        <w:t>Acceptance</w:t>
      </w:r>
      <w:proofErr w:type="spellEnd"/>
      <w:r w:rsidRPr="009F233F">
        <w:rPr>
          <w:rFonts w:ascii="Open Sans" w:hAnsi="Open Sans" w:cs="Open Sans"/>
        </w:rPr>
        <w:t xml:space="preserve"> Test) po instalacji u Zamawiającego.</w:t>
      </w:r>
    </w:p>
    <w:p w14:paraId="2C950F06" w14:textId="2901924E" w:rsidR="009F233F" w:rsidRPr="009F233F" w:rsidRDefault="009F233F" w:rsidP="00895C8F">
      <w:pPr>
        <w:contextualSpacing/>
        <w:rPr>
          <w:rFonts w:ascii="Open Sans" w:hAnsi="Open Sans" w:cs="Open Sans"/>
        </w:rPr>
      </w:pPr>
      <w:r w:rsidRPr="009F233F">
        <w:rPr>
          <w:rFonts w:ascii="Open Sans" w:hAnsi="Open Sans" w:cs="Open Sans"/>
        </w:rPr>
        <w:t>• Wykonawca jest zobowiązany do dostarczenia:</w:t>
      </w:r>
      <w:r w:rsidRPr="009F233F">
        <w:rPr>
          <w:rFonts w:ascii="Open Sans" w:hAnsi="Open Sans" w:cs="Open Sans"/>
        </w:rPr>
        <w:br/>
        <w:t xml:space="preserve">  – kompletnego okablowania linii między modułami produkcyjnymi,</w:t>
      </w:r>
      <w:r w:rsidRPr="009F233F">
        <w:rPr>
          <w:rFonts w:ascii="Open Sans" w:hAnsi="Open Sans" w:cs="Open Sans"/>
        </w:rPr>
        <w:br/>
        <w:t xml:space="preserve">  – wszystkich czujników, szaf sterowniczych i pulpitów operatora,</w:t>
      </w:r>
      <w:r w:rsidRPr="009F233F">
        <w:rPr>
          <w:rFonts w:ascii="Open Sans" w:hAnsi="Open Sans" w:cs="Open Sans"/>
        </w:rPr>
        <w:br/>
        <w:t xml:space="preserve">  – instruktażu stanowiskowego i szkolenia operatorów</w:t>
      </w:r>
    </w:p>
    <w:p w14:paraId="6D6E126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Zamawiający zapewnia jedynie przyłącze główne energii elektrycznej, medium chłodzącego, sprężonego powietrza oraz niezbędną infrastrukturę budynkową (fundamenty, posadowienie maszyny zgodnie z layoutem od Wykonawcy).</w:t>
      </w:r>
    </w:p>
    <w:p w14:paraId="07E16159" w14:textId="77777777" w:rsidR="008B74D6" w:rsidRDefault="008B74D6" w:rsidP="00F157F6">
      <w:pPr>
        <w:contextualSpacing/>
        <w:jc w:val="both"/>
        <w:rPr>
          <w:rFonts w:ascii="Open Sans" w:hAnsi="Open Sans" w:cs="Open Sans"/>
        </w:rPr>
      </w:pPr>
    </w:p>
    <w:p w14:paraId="5137F1BB" w14:textId="77777777" w:rsidR="009F233F" w:rsidRDefault="009F233F"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w:t>
      </w:r>
      <w:r w:rsidRPr="00504D5E">
        <w:rPr>
          <w:rFonts w:ascii="Open Sans" w:hAnsi="Open Sans" w:cs="Open Sans"/>
        </w:rPr>
        <w:lastRenderedPageBreak/>
        <w:t>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xml:space="preserve">. W celu </w:t>
      </w:r>
      <w:r w:rsidRPr="007C4B3C">
        <w:rPr>
          <w:rFonts w:ascii="Open Sans" w:hAnsi="Open Sans" w:cs="Open Sans"/>
          <w:color w:val="auto"/>
        </w:rPr>
        <w:lastRenderedPageBreak/>
        <w:t>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6A0769DB"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Cena musi być podana w polskich złotych</w:t>
      </w:r>
      <w:r w:rsidR="00485274">
        <w:rPr>
          <w:rFonts w:ascii="Open Sans" w:hAnsi="Open Sans" w:cs="Open Sans"/>
          <w:color w:val="auto"/>
        </w:rPr>
        <w:t xml:space="preserve"> </w:t>
      </w:r>
      <w:bookmarkStart w:id="8" w:name="_Hlk213916010"/>
      <w:r w:rsidR="00485274" w:rsidRPr="00485274">
        <w:rPr>
          <w:rFonts w:ascii="Open Sans" w:hAnsi="Open Sans" w:cs="Open Sans"/>
          <w:color w:val="auto"/>
          <w:highlight w:val="yellow"/>
        </w:rPr>
        <w:t>lub w euro</w:t>
      </w:r>
      <w:bookmarkEnd w:id="8"/>
      <w:r w:rsidRPr="00D450E4">
        <w:rPr>
          <w:rFonts w:ascii="Open Sans" w:hAnsi="Open Sans" w:cs="Open Sans"/>
          <w:color w:val="auto"/>
        </w:rPr>
        <w:t xml:space="preserve">, cyfrowo i słownie. </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6B80FC0E"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r w:rsidR="00485274">
        <w:rPr>
          <w:rFonts w:ascii="Open Sans" w:hAnsi="Open Sans" w:cs="Open Sans"/>
          <w:color w:val="auto"/>
        </w:rPr>
        <w:t xml:space="preserve"> </w:t>
      </w:r>
      <w:bookmarkStart w:id="9" w:name="_Hlk213916032"/>
      <w:r w:rsidR="00485274" w:rsidRPr="00485274">
        <w:rPr>
          <w:rFonts w:ascii="Open Sans" w:hAnsi="Open Sans" w:cs="Open Sans"/>
          <w:color w:val="auto"/>
          <w:highlight w:val="yellow"/>
        </w:rPr>
        <w:t>Jeżeli Oferent jest podmiotem zagranicznym, zamiast numeru NIP powinien wskazać odpowiedni numer identyfikacyjny nadany w kraju siedziby, zgodnie z tamtejszymi przepisami</w:t>
      </w:r>
      <w:bookmarkEnd w:id="9"/>
      <w:r w:rsidR="00485274" w:rsidRPr="00485274">
        <w:rPr>
          <w:rFonts w:ascii="Open Sans" w:hAnsi="Open Sans" w:cs="Open Sans"/>
          <w:color w:val="auto"/>
          <w:highlight w:val="yellow"/>
        </w:rPr>
        <w:t>.</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4ABC757E"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Oferta powinna być napisana w języku polskim</w:t>
      </w:r>
      <w:r w:rsidR="00485274">
        <w:rPr>
          <w:rFonts w:ascii="Open Sans" w:hAnsi="Open Sans" w:cs="Open Sans"/>
          <w:color w:val="auto"/>
        </w:rPr>
        <w:t xml:space="preserve"> </w:t>
      </w:r>
      <w:bookmarkStart w:id="10" w:name="_Hlk213916051"/>
      <w:r w:rsidR="00485274" w:rsidRPr="00485274">
        <w:rPr>
          <w:rFonts w:ascii="Open Sans" w:hAnsi="Open Sans" w:cs="Open Sans"/>
          <w:color w:val="auto"/>
          <w:highlight w:val="yellow"/>
        </w:rPr>
        <w:t>lub w języku angielskim</w:t>
      </w:r>
      <w:r w:rsidRPr="00D450E4">
        <w:rPr>
          <w:rFonts w:ascii="Open Sans" w:hAnsi="Open Sans" w:cs="Open Sans"/>
          <w:color w:val="auto"/>
        </w:rPr>
        <w:t xml:space="preserve"> </w:t>
      </w:r>
      <w:bookmarkEnd w:id="10"/>
      <w:r w:rsidRPr="00D450E4">
        <w:rPr>
          <w:rFonts w:ascii="Open Sans" w:hAnsi="Open Sans" w:cs="Open Sans"/>
          <w:color w:val="auto"/>
        </w:rPr>
        <w:t xml:space="preserve">(oferta i wszelkie inne dokumenty złożone </w:t>
      </w:r>
      <w:bookmarkStart w:id="11" w:name="_Hlk213916061"/>
      <w:r w:rsidRPr="00485274">
        <w:rPr>
          <w:rFonts w:ascii="Open Sans" w:hAnsi="Open Sans" w:cs="Open Sans"/>
          <w:color w:val="auto"/>
          <w:highlight w:val="yellow"/>
        </w:rPr>
        <w:t xml:space="preserve">w językach </w:t>
      </w:r>
      <w:r w:rsidR="00485274" w:rsidRPr="00485274">
        <w:rPr>
          <w:rFonts w:ascii="Open Sans" w:hAnsi="Open Sans" w:cs="Open Sans"/>
          <w:color w:val="auto"/>
          <w:highlight w:val="yellow"/>
        </w:rPr>
        <w:t>innych niż język polski i angielski</w:t>
      </w:r>
      <w:r w:rsidRPr="00D450E4">
        <w:rPr>
          <w:rFonts w:ascii="Open Sans" w:hAnsi="Open Sans" w:cs="Open Sans"/>
          <w:color w:val="auto"/>
        </w:rPr>
        <w:t xml:space="preserve"> </w:t>
      </w:r>
      <w:bookmarkEnd w:id="11"/>
      <w:r w:rsidRPr="00D450E4">
        <w:rPr>
          <w:rFonts w:ascii="Open Sans" w:hAnsi="Open Sans" w:cs="Open Sans"/>
          <w:color w:val="auto"/>
        </w:rPr>
        <w:t>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lastRenderedPageBreak/>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Termin i sposób składania ofert:</w:t>
      </w:r>
    </w:p>
    <w:p w14:paraId="0B0647BB" w14:textId="73C25CD6"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485274" w:rsidRPr="00485274">
        <w:rPr>
          <w:rFonts w:ascii="Open Sans" w:hAnsi="Open Sans" w:cs="Open Sans"/>
          <w:highlight w:val="yellow"/>
        </w:rPr>
        <w:t>1</w:t>
      </w:r>
      <w:r w:rsidR="00F764DC" w:rsidRPr="00F764DC">
        <w:rPr>
          <w:rFonts w:ascii="Open Sans" w:hAnsi="Open Sans" w:cs="Open Sans"/>
          <w:highlight w:val="yellow"/>
        </w:rPr>
        <w:t>5</w:t>
      </w:r>
      <w:r w:rsidR="00A90BAC">
        <w:rPr>
          <w:rFonts w:ascii="Open Sans" w:hAnsi="Open Sans" w:cs="Open Sans"/>
        </w:rPr>
        <w:t>.12.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0</w:t>
      </w:r>
      <w:r w:rsidR="006F799C">
        <w:rPr>
          <w:rFonts w:ascii="Open Sans" w:hAnsi="Open Sans" w:cs="Open Sans"/>
        </w:rPr>
        <w:t>9</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4489B" w14:textId="77777777" w:rsidR="00FF1B17" w:rsidRDefault="00FF1B17" w:rsidP="00FD2B8C">
      <w:pPr>
        <w:spacing w:after="0" w:line="240" w:lineRule="auto"/>
      </w:pPr>
      <w:r>
        <w:separator/>
      </w:r>
    </w:p>
  </w:endnote>
  <w:endnote w:type="continuationSeparator" w:id="0">
    <w:p w14:paraId="3E79E3A7" w14:textId="77777777" w:rsidR="00FF1B17" w:rsidRDefault="00FF1B17"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17ED81" w14:textId="77777777" w:rsidR="00FF1B17" w:rsidRDefault="00FF1B17" w:rsidP="00FD2B8C">
      <w:pPr>
        <w:spacing w:after="0" w:line="240" w:lineRule="auto"/>
      </w:pPr>
      <w:r>
        <w:separator/>
      </w:r>
    </w:p>
  </w:footnote>
  <w:footnote w:type="continuationSeparator" w:id="0">
    <w:p w14:paraId="2BCA91ED" w14:textId="77777777" w:rsidR="00FF1B17" w:rsidRDefault="00FF1B17"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02932"/>
    <w:rsid w:val="0000457A"/>
    <w:rsid w:val="00010156"/>
    <w:rsid w:val="00013C78"/>
    <w:rsid w:val="00021FD9"/>
    <w:rsid w:val="000342BB"/>
    <w:rsid w:val="00043120"/>
    <w:rsid w:val="00053EA1"/>
    <w:rsid w:val="000859C8"/>
    <w:rsid w:val="0009285D"/>
    <w:rsid w:val="000D3D7D"/>
    <w:rsid w:val="000E7162"/>
    <w:rsid w:val="000F5A6C"/>
    <w:rsid w:val="00104141"/>
    <w:rsid w:val="00106E8E"/>
    <w:rsid w:val="00116533"/>
    <w:rsid w:val="00127E13"/>
    <w:rsid w:val="00137A8B"/>
    <w:rsid w:val="001403E6"/>
    <w:rsid w:val="00151367"/>
    <w:rsid w:val="0015379D"/>
    <w:rsid w:val="00170896"/>
    <w:rsid w:val="00170A9A"/>
    <w:rsid w:val="00182C0A"/>
    <w:rsid w:val="001B01F9"/>
    <w:rsid w:val="001C4DED"/>
    <w:rsid w:val="001D5FC5"/>
    <w:rsid w:val="001E4738"/>
    <w:rsid w:val="001F787D"/>
    <w:rsid w:val="00200C7B"/>
    <w:rsid w:val="00211659"/>
    <w:rsid w:val="00223969"/>
    <w:rsid w:val="002420C8"/>
    <w:rsid w:val="00252FD7"/>
    <w:rsid w:val="002663D6"/>
    <w:rsid w:val="002B6C31"/>
    <w:rsid w:val="002D775B"/>
    <w:rsid w:val="002E64C4"/>
    <w:rsid w:val="002F694F"/>
    <w:rsid w:val="00300634"/>
    <w:rsid w:val="00305822"/>
    <w:rsid w:val="0031429A"/>
    <w:rsid w:val="00331923"/>
    <w:rsid w:val="00331F08"/>
    <w:rsid w:val="0033282D"/>
    <w:rsid w:val="0033719B"/>
    <w:rsid w:val="003711DC"/>
    <w:rsid w:val="00371C1E"/>
    <w:rsid w:val="003729C6"/>
    <w:rsid w:val="00387A1E"/>
    <w:rsid w:val="003B74B0"/>
    <w:rsid w:val="003D18EA"/>
    <w:rsid w:val="003E0EF8"/>
    <w:rsid w:val="003E2A0F"/>
    <w:rsid w:val="003E3E6E"/>
    <w:rsid w:val="003E3F2A"/>
    <w:rsid w:val="003E6EC0"/>
    <w:rsid w:val="003F6FCF"/>
    <w:rsid w:val="00400198"/>
    <w:rsid w:val="00402422"/>
    <w:rsid w:val="0041761C"/>
    <w:rsid w:val="00420F07"/>
    <w:rsid w:val="00431893"/>
    <w:rsid w:val="004346CD"/>
    <w:rsid w:val="00440431"/>
    <w:rsid w:val="0045429D"/>
    <w:rsid w:val="004666EF"/>
    <w:rsid w:val="00477AD2"/>
    <w:rsid w:val="00480A99"/>
    <w:rsid w:val="00485274"/>
    <w:rsid w:val="004A7317"/>
    <w:rsid w:val="004B0815"/>
    <w:rsid w:val="004C1608"/>
    <w:rsid w:val="004C50F4"/>
    <w:rsid w:val="004D1424"/>
    <w:rsid w:val="004E438E"/>
    <w:rsid w:val="004F7B6A"/>
    <w:rsid w:val="00504D5E"/>
    <w:rsid w:val="00507B83"/>
    <w:rsid w:val="005153BD"/>
    <w:rsid w:val="00521A52"/>
    <w:rsid w:val="00545E42"/>
    <w:rsid w:val="005653C7"/>
    <w:rsid w:val="0056766B"/>
    <w:rsid w:val="005857C1"/>
    <w:rsid w:val="005A4641"/>
    <w:rsid w:val="005B7534"/>
    <w:rsid w:val="005C38D5"/>
    <w:rsid w:val="005E2834"/>
    <w:rsid w:val="005F56C0"/>
    <w:rsid w:val="0060090E"/>
    <w:rsid w:val="0060235A"/>
    <w:rsid w:val="00607ABF"/>
    <w:rsid w:val="006110A3"/>
    <w:rsid w:val="00620990"/>
    <w:rsid w:val="006216AE"/>
    <w:rsid w:val="00622063"/>
    <w:rsid w:val="00624920"/>
    <w:rsid w:val="00635064"/>
    <w:rsid w:val="00644725"/>
    <w:rsid w:val="00663754"/>
    <w:rsid w:val="006638E8"/>
    <w:rsid w:val="0067761E"/>
    <w:rsid w:val="006A1371"/>
    <w:rsid w:val="006A3921"/>
    <w:rsid w:val="006A6130"/>
    <w:rsid w:val="006C1080"/>
    <w:rsid w:val="006C2343"/>
    <w:rsid w:val="006D17AA"/>
    <w:rsid w:val="006D3545"/>
    <w:rsid w:val="006F799C"/>
    <w:rsid w:val="007306E1"/>
    <w:rsid w:val="0076364F"/>
    <w:rsid w:val="007710D1"/>
    <w:rsid w:val="00773E18"/>
    <w:rsid w:val="00782336"/>
    <w:rsid w:val="00783409"/>
    <w:rsid w:val="007C4B3C"/>
    <w:rsid w:val="007C63C0"/>
    <w:rsid w:val="007F63F7"/>
    <w:rsid w:val="00806D49"/>
    <w:rsid w:val="008249DA"/>
    <w:rsid w:val="00827D7B"/>
    <w:rsid w:val="0083313B"/>
    <w:rsid w:val="00840B3A"/>
    <w:rsid w:val="008443BC"/>
    <w:rsid w:val="0084676D"/>
    <w:rsid w:val="00847819"/>
    <w:rsid w:val="0085244E"/>
    <w:rsid w:val="008601DA"/>
    <w:rsid w:val="008602FD"/>
    <w:rsid w:val="00866195"/>
    <w:rsid w:val="008749CE"/>
    <w:rsid w:val="008919FC"/>
    <w:rsid w:val="00895C8F"/>
    <w:rsid w:val="008A106C"/>
    <w:rsid w:val="008A6760"/>
    <w:rsid w:val="008B74D6"/>
    <w:rsid w:val="008D166F"/>
    <w:rsid w:val="008E17C2"/>
    <w:rsid w:val="008E4724"/>
    <w:rsid w:val="008F4676"/>
    <w:rsid w:val="009049F5"/>
    <w:rsid w:val="00920A7E"/>
    <w:rsid w:val="00921988"/>
    <w:rsid w:val="00934E16"/>
    <w:rsid w:val="00942EF2"/>
    <w:rsid w:val="00967874"/>
    <w:rsid w:val="00993C52"/>
    <w:rsid w:val="009A2DAF"/>
    <w:rsid w:val="009B2AEE"/>
    <w:rsid w:val="009E3CE1"/>
    <w:rsid w:val="009F233F"/>
    <w:rsid w:val="00A049AE"/>
    <w:rsid w:val="00A12E93"/>
    <w:rsid w:val="00A15062"/>
    <w:rsid w:val="00A21529"/>
    <w:rsid w:val="00A23798"/>
    <w:rsid w:val="00A40036"/>
    <w:rsid w:val="00A56D53"/>
    <w:rsid w:val="00A65D10"/>
    <w:rsid w:val="00A67B54"/>
    <w:rsid w:val="00A72993"/>
    <w:rsid w:val="00A732D9"/>
    <w:rsid w:val="00A87328"/>
    <w:rsid w:val="00A90BAC"/>
    <w:rsid w:val="00A9210C"/>
    <w:rsid w:val="00A937E9"/>
    <w:rsid w:val="00A97D6E"/>
    <w:rsid w:val="00AB02A9"/>
    <w:rsid w:val="00AB236E"/>
    <w:rsid w:val="00AC1780"/>
    <w:rsid w:val="00AD77C0"/>
    <w:rsid w:val="00AD7E07"/>
    <w:rsid w:val="00AE6C55"/>
    <w:rsid w:val="00AF0071"/>
    <w:rsid w:val="00B06373"/>
    <w:rsid w:val="00B4130A"/>
    <w:rsid w:val="00B546FA"/>
    <w:rsid w:val="00B54A92"/>
    <w:rsid w:val="00B8345B"/>
    <w:rsid w:val="00B91792"/>
    <w:rsid w:val="00B965F4"/>
    <w:rsid w:val="00BA2589"/>
    <w:rsid w:val="00BB0AE0"/>
    <w:rsid w:val="00BB0F73"/>
    <w:rsid w:val="00BB40CA"/>
    <w:rsid w:val="00BC3D92"/>
    <w:rsid w:val="00BE66EC"/>
    <w:rsid w:val="00BF1FEC"/>
    <w:rsid w:val="00C00A54"/>
    <w:rsid w:val="00C60698"/>
    <w:rsid w:val="00C622E5"/>
    <w:rsid w:val="00C8237F"/>
    <w:rsid w:val="00C861EF"/>
    <w:rsid w:val="00CA01DD"/>
    <w:rsid w:val="00CB15B5"/>
    <w:rsid w:val="00CD4EA7"/>
    <w:rsid w:val="00CE5630"/>
    <w:rsid w:val="00CE7EF5"/>
    <w:rsid w:val="00D02F20"/>
    <w:rsid w:val="00D23358"/>
    <w:rsid w:val="00D450E4"/>
    <w:rsid w:val="00D5087B"/>
    <w:rsid w:val="00D71F4F"/>
    <w:rsid w:val="00D77D22"/>
    <w:rsid w:val="00D8071E"/>
    <w:rsid w:val="00D93841"/>
    <w:rsid w:val="00D9589E"/>
    <w:rsid w:val="00DA0A56"/>
    <w:rsid w:val="00DB4235"/>
    <w:rsid w:val="00DB6D11"/>
    <w:rsid w:val="00DD704E"/>
    <w:rsid w:val="00DE1674"/>
    <w:rsid w:val="00DF7CC8"/>
    <w:rsid w:val="00DF7E31"/>
    <w:rsid w:val="00E075C9"/>
    <w:rsid w:val="00E21FB6"/>
    <w:rsid w:val="00E22B60"/>
    <w:rsid w:val="00E34DB9"/>
    <w:rsid w:val="00E41BF4"/>
    <w:rsid w:val="00E561F6"/>
    <w:rsid w:val="00E57A8A"/>
    <w:rsid w:val="00E61843"/>
    <w:rsid w:val="00E83599"/>
    <w:rsid w:val="00E95D3A"/>
    <w:rsid w:val="00EA4881"/>
    <w:rsid w:val="00EA6BAB"/>
    <w:rsid w:val="00EB3D18"/>
    <w:rsid w:val="00EB6085"/>
    <w:rsid w:val="00EB777B"/>
    <w:rsid w:val="00F14F18"/>
    <w:rsid w:val="00F157F6"/>
    <w:rsid w:val="00F22D38"/>
    <w:rsid w:val="00F339F8"/>
    <w:rsid w:val="00F47372"/>
    <w:rsid w:val="00F50BD7"/>
    <w:rsid w:val="00F649E4"/>
    <w:rsid w:val="00F764DC"/>
    <w:rsid w:val="00F77457"/>
    <w:rsid w:val="00F77C91"/>
    <w:rsid w:val="00F842EB"/>
    <w:rsid w:val="00F950EC"/>
    <w:rsid w:val="00F951EE"/>
    <w:rsid w:val="00FA2190"/>
    <w:rsid w:val="00FA2D42"/>
    <w:rsid w:val="00FC7FA8"/>
    <w:rsid w:val="00FD1A8A"/>
    <w:rsid w:val="00FD2B8C"/>
    <w:rsid w:val="00FE071B"/>
    <w:rsid w:val="00FF09AF"/>
    <w:rsid w:val="00FF1752"/>
    <w:rsid w:val="00FF1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paragraph" w:styleId="Nagwek2">
    <w:name w:val="heading 2"/>
    <w:basedOn w:val="Normalny"/>
    <w:next w:val="Normalny"/>
    <w:link w:val="Nagwek2Znak"/>
    <w:uiPriority w:val="9"/>
    <w:semiHidden/>
    <w:unhideWhenUsed/>
    <w:qFormat/>
    <w:rsid w:val="008661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 w:type="character" w:customStyle="1" w:styleId="Nagwek2Znak">
    <w:name w:val="Nagłówek 2 Znak"/>
    <w:basedOn w:val="Domylnaczcionkaakapitu"/>
    <w:link w:val="Nagwek2"/>
    <w:uiPriority w:val="9"/>
    <w:semiHidden/>
    <w:rsid w:val="0086619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14</Pages>
  <Words>4817</Words>
  <Characters>32740</Characters>
  <Application>Microsoft Office Word</Application>
  <DocSecurity>0</DocSecurity>
  <Lines>610</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14</cp:revision>
  <cp:lastPrinted>2023-10-04T12:02:00Z</cp:lastPrinted>
  <dcterms:created xsi:type="dcterms:W3CDTF">2025-11-07T13:13:00Z</dcterms:created>
  <dcterms:modified xsi:type="dcterms:W3CDTF">2025-11-13T12:05:00Z</dcterms:modified>
</cp:coreProperties>
</file>